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74" w:rsidRPr="002F5974" w:rsidRDefault="002F5974" w:rsidP="002F5974">
      <w:pPr>
        <w:jc w:val="center"/>
        <w:rPr>
          <w:rFonts w:ascii="Calibri" w:hAnsi="Calibri"/>
          <w:b/>
          <w:sz w:val="40"/>
          <w:szCs w:val="40"/>
          <w:lang w:eastAsia="en-US"/>
        </w:rPr>
      </w:pPr>
      <w:r w:rsidRPr="002F5974">
        <w:rPr>
          <w:rFonts w:ascii="Calibri" w:hAnsi="Calibri"/>
          <w:b/>
          <w:sz w:val="40"/>
          <w:szCs w:val="40"/>
          <w:lang w:eastAsia="en-US"/>
        </w:rPr>
        <w:t>FAQ</w:t>
      </w:r>
      <w:bookmarkStart w:id="0" w:name="_GoBack"/>
      <w:bookmarkEnd w:id="0"/>
    </w:p>
    <w:p w:rsidR="002F5974" w:rsidRDefault="002F5974" w:rsidP="002F5974">
      <w:pPr>
        <w:jc w:val="both"/>
        <w:rPr>
          <w:rFonts w:ascii="Calibri" w:hAnsi="Calibri"/>
          <w:sz w:val="22"/>
          <w:szCs w:val="22"/>
          <w:lang w:eastAsia="en-US"/>
        </w:rPr>
      </w:pPr>
      <w:r w:rsidRPr="002F5974">
        <w:rPr>
          <w:rFonts w:ascii="Calibri" w:hAnsi="Calibri"/>
          <w:b/>
          <w:sz w:val="22"/>
          <w:szCs w:val="22"/>
          <w:lang w:eastAsia="en-US"/>
        </w:rPr>
        <w:t>(a)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scope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Riga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tram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project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eastAsia="en-US"/>
        </w:rPr>
        <w:t>including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availability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relevant </w:t>
      </w:r>
      <w:proofErr w:type="spellStart"/>
      <w:r>
        <w:rPr>
          <w:rFonts w:ascii="Calibri" w:hAnsi="Calibri"/>
          <w:sz w:val="22"/>
          <w:szCs w:val="22"/>
          <w:lang w:eastAsia="en-US"/>
        </w:rPr>
        <w:t>project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information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;   </w:t>
      </w:r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Unfortunatelly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information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about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project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available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only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Latvian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language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There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are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more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than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five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hundred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pages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which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cannot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afford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translate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>.</w:t>
      </w:r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You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can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access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information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our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webpage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and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Central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Finance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and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Contracting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Agencys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’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Rpublic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Latvia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webpage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: </w:t>
      </w:r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hyperlink r:id="rId6" w:history="1">
        <w:r>
          <w:rPr>
            <w:rStyle w:val="Hipersaite"/>
            <w:rFonts w:ascii="Calibri" w:hAnsi="Calibri"/>
            <w:sz w:val="22"/>
            <w:szCs w:val="22"/>
            <w:lang w:eastAsia="en-US"/>
          </w:rPr>
          <w:t>http://delna.lv/lv/intergritates_pakts_2016/ip-dokumenti/</w:t>
        </w:r>
      </w:hyperlink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hyperlink r:id="rId7" w:history="1">
        <w:r>
          <w:rPr>
            <w:rStyle w:val="Hipersaite"/>
            <w:rFonts w:ascii="Calibri" w:hAnsi="Calibri"/>
            <w:sz w:val="22"/>
            <w:szCs w:val="22"/>
            <w:lang w:eastAsia="en-US"/>
          </w:rPr>
          <w:t>http://www.cfla.gov.lv/userfiles/RS_projekts_papildinats.rar</w:t>
        </w:r>
      </w:hyperlink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hyperlink r:id="rId8" w:history="1">
        <w:r>
          <w:rPr>
            <w:rStyle w:val="Hipersaite"/>
            <w:rFonts w:ascii="Calibri" w:hAnsi="Calibri"/>
            <w:sz w:val="22"/>
            <w:szCs w:val="22"/>
            <w:lang w:eastAsia="en-US"/>
          </w:rPr>
          <w:t>http://www.cfla.gov.lv/userfiles/Riga_liela_projekta_iesniegums.rar</w:t>
        </w:r>
      </w:hyperlink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hyperlink r:id="rId9" w:history="1">
        <w:r>
          <w:rPr>
            <w:rStyle w:val="Hipersaite"/>
            <w:rFonts w:ascii="Calibri" w:hAnsi="Calibri"/>
            <w:sz w:val="22"/>
            <w:szCs w:val="22"/>
            <w:lang w:eastAsia="en-US"/>
          </w:rPr>
          <w:t>http://cfla.gov.lv/userfiles/files/4511_standartligums_Lielais_projekts_Riga.doc</w:t>
        </w:r>
      </w:hyperlink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successful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applicant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will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need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be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position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work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Latvian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all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relevant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procurement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documentaiton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will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be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Latvian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and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it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neither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cost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nor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time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efficient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translate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these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>.</w:t>
      </w:r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</w:p>
    <w:p w:rsidR="002F5974" w:rsidRDefault="002F5974" w:rsidP="002F5974">
      <w:pPr>
        <w:jc w:val="both"/>
        <w:rPr>
          <w:rFonts w:ascii="Calibri" w:hAnsi="Calibri"/>
          <w:sz w:val="22"/>
          <w:szCs w:val="22"/>
          <w:lang w:eastAsia="en-US"/>
        </w:rPr>
      </w:pPr>
      <w:r w:rsidRPr="002F5974">
        <w:rPr>
          <w:rFonts w:ascii="Calibri" w:hAnsi="Calibri"/>
          <w:b/>
          <w:sz w:val="22"/>
          <w:szCs w:val="22"/>
          <w:lang w:eastAsia="en-US"/>
        </w:rPr>
        <w:t>(b)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level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effort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for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this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assignment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staff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months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) </w:t>
      </w:r>
      <w:proofErr w:type="spellStart"/>
      <w:r>
        <w:rPr>
          <w:rFonts w:ascii="Calibri" w:hAnsi="Calibri"/>
          <w:sz w:val="22"/>
          <w:szCs w:val="22"/>
          <w:lang w:eastAsia="en-US"/>
        </w:rPr>
        <w:t>and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how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it </w:t>
      </w:r>
      <w:proofErr w:type="spellStart"/>
      <w:r>
        <w:rPr>
          <w:rFonts w:ascii="Calibri" w:hAnsi="Calibri"/>
          <w:sz w:val="22"/>
          <w:szCs w:val="22"/>
          <w:lang w:eastAsia="en-US"/>
        </w:rPr>
        <w:t>links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up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with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other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IP </w:t>
      </w:r>
      <w:proofErr w:type="spellStart"/>
      <w:r>
        <w:rPr>
          <w:rFonts w:ascii="Calibri" w:hAnsi="Calibri"/>
          <w:sz w:val="22"/>
          <w:szCs w:val="22"/>
          <w:lang w:eastAsia="en-US"/>
        </w:rPr>
        <w:t>components,being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managed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by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Delna;</w:t>
      </w:r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Our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aim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find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partner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who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capable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consult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Delna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construction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issues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when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ever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needed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cannot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assure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certain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amount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tasks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and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predict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staff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hours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because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do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not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know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yet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when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and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how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many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public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procurement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processes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will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be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launched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. </w:t>
      </w:r>
    </w:p>
    <w:p w:rsidR="002F5974" w:rsidRDefault="002F5974" w:rsidP="002F5974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2F5974" w:rsidRDefault="002F5974" w:rsidP="002F5974">
      <w:pPr>
        <w:jc w:val="both"/>
        <w:rPr>
          <w:rFonts w:ascii="Calibri" w:hAnsi="Calibri"/>
          <w:sz w:val="22"/>
          <w:szCs w:val="22"/>
          <w:lang w:eastAsia="en-US"/>
        </w:rPr>
      </w:pPr>
      <w:r w:rsidRPr="002F5974">
        <w:rPr>
          <w:rFonts w:ascii="Calibri" w:hAnsi="Calibri"/>
          <w:b/>
          <w:sz w:val="22"/>
          <w:szCs w:val="22"/>
          <w:lang w:eastAsia="en-US"/>
        </w:rPr>
        <w:t>(c)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Further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information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on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what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are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qualifications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and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training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needed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Latvia </w:t>
      </w:r>
      <w:proofErr w:type="spellStart"/>
      <w:r>
        <w:rPr>
          <w:rFonts w:ascii="Calibri" w:hAnsi="Calibri"/>
          <w:sz w:val="22"/>
          <w:szCs w:val="22"/>
          <w:lang w:eastAsia="en-US"/>
        </w:rPr>
        <w:t>for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  'a </w:t>
      </w:r>
      <w:proofErr w:type="spellStart"/>
      <w:r>
        <w:rPr>
          <w:rFonts w:ascii="Calibri" w:hAnsi="Calibri"/>
          <w:sz w:val="22"/>
          <w:szCs w:val="22"/>
          <w:lang w:eastAsia="en-US"/>
        </w:rPr>
        <w:t>certified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construction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specialist' </w:t>
      </w:r>
      <w:proofErr w:type="spellStart"/>
      <w:r>
        <w:rPr>
          <w:rFonts w:ascii="Calibri" w:hAnsi="Calibri"/>
          <w:sz w:val="22"/>
          <w:szCs w:val="22"/>
          <w:lang w:eastAsia="en-US"/>
        </w:rPr>
        <w:t>and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'a </w:t>
      </w:r>
      <w:proofErr w:type="spellStart"/>
      <w:r>
        <w:rPr>
          <w:rFonts w:ascii="Calibri" w:hAnsi="Calibri"/>
          <w:sz w:val="22"/>
          <w:szCs w:val="22"/>
          <w:lang w:eastAsia="en-US"/>
        </w:rPr>
        <w:t>certified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estimator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'; </w:t>
      </w:r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</w:t>
      </w:r>
      <w:r>
        <w:rPr>
          <w:rFonts w:ascii="Calibri" w:hAnsi="Calibri"/>
          <w:color w:val="5B9BD5"/>
          <w:sz w:val="22"/>
          <w:szCs w:val="22"/>
          <w:lang w:eastAsia="en-US"/>
        </w:rPr>
        <w:t>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specialists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meet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criteria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their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national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level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they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are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eligible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participate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tender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. </w:t>
      </w:r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Requirements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for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Latvian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specialists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can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be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found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following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website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hyperlink r:id="rId10" w:history="1">
        <w:r>
          <w:rPr>
            <w:rStyle w:val="Hipersaite"/>
            <w:rFonts w:ascii="Calibri" w:hAnsi="Calibri"/>
            <w:sz w:val="22"/>
            <w:szCs w:val="22"/>
            <w:lang w:eastAsia="en-US"/>
          </w:rPr>
          <w:t>https://likumi.lv/doc.php?id=258572</w:t>
        </w:r>
      </w:hyperlink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5B9BD5"/>
          <w:sz w:val="22"/>
          <w:szCs w:val="22"/>
          <w:lang w:eastAsia="en-US"/>
        </w:rPr>
        <w:t>(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Section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13</w:t>
      </w:r>
      <w:r>
        <w:rPr>
          <w:rFonts w:ascii="Calibri" w:hAnsi="Calibri"/>
          <w:color w:val="5B9BD5"/>
          <w:sz w:val="22"/>
          <w:szCs w:val="22"/>
          <w:lang w:eastAsia="en-US"/>
        </w:rPr>
        <w:t>)</w:t>
      </w:r>
      <w:r>
        <w:rPr>
          <w:rFonts w:ascii="Calibri" w:hAnsi="Calibri"/>
          <w:color w:val="5B9BD5"/>
          <w:sz w:val="22"/>
          <w:szCs w:val="22"/>
          <w:lang w:eastAsia="en-US"/>
        </w:rPr>
        <w:t>.</w:t>
      </w:r>
    </w:p>
    <w:p w:rsidR="002F5974" w:rsidRDefault="002F5974" w:rsidP="002F5974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2F5974" w:rsidRDefault="002F5974" w:rsidP="002F5974">
      <w:pPr>
        <w:jc w:val="both"/>
        <w:rPr>
          <w:rFonts w:ascii="Calibri" w:hAnsi="Calibri"/>
          <w:sz w:val="22"/>
          <w:szCs w:val="22"/>
          <w:lang w:eastAsia="en-US"/>
        </w:rPr>
      </w:pPr>
      <w:r w:rsidRPr="002F5974">
        <w:rPr>
          <w:rFonts w:ascii="Calibri" w:hAnsi="Calibri"/>
          <w:b/>
          <w:sz w:val="22"/>
          <w:szCs w:val="22"/>
          <w:lang w:eastAsia="en-US"/>
        </w:rPr>
        <w:t>(d)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TORs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seem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sz w:val="22"/>
          <w:szCs w:val="22"/>
          <w:lang w:eastAsia="en-US"/>
        </w:rPr>
        <w:t>be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  </w:t>
      </w:r>
      <w:proofErr w:type="spellStart"/>
      <w:r>
        <w:rPr>
          <w:rFonts w:ascii="Calibri" w:hAnsi="Calibri"/>
          <w:sz w:val="22"/>
          <w:szCs w:val="22"/>
          <w:lang w:eastAsia="en-US"/>
        </w:rPr>
        <w:t>written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expectation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that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Delna </w:t>
      </w:r>
      <w:proofErr w:type="spellStart"/>
      <w:r>
        <w:rPr>
          <w:rFonts w:ascii="Calibri" w:hAnsi="Calibri"/>
          <w:sz w:val="22"/>
          <w:szCs w:val="22"/>
          <w:lang w:eastAsia="en-US"/>
        </w:rPr>
        <w:t>would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sign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hAnsi="Calibri"/>
          <w:sz w:val="22"/>
          <w:szCs w:val="22"/>
          <w:lang w:eastAsia="en-US"/>
        </w:rPr>
        <w:t>contract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with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hAnsi="Calibri"/>
          <w:sz w:val="22"/>
          <w:szCs w:val="22"/>
          <w:lang w:eastAsia="en-US"/>
        </w:rPr>
        <w:t>commercial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organization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sz w:val="22"/>
          <w:szCs w:val="22"/>
          <w:lang w:eastAsia="en-US"/>
        </w:rPr>
        <w:t>Would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2F5974">
        <w:rPr>
          <w:rFonts w:ascii="Calibri" w:hAnsi="Calibri"/>
          <w:i/>
          <w:sz w:val="22"/>
          <w:szCs w:val="22"/>
          <w:lang w:eastAsia="en-US"/>
        </w:rPr>
        <w:t xml:space="preserve">[NGO]  </w:t>
      </w:r>
      <w:proofErr w:type="spellStart"/>
      <w:r>
        <w:rPr>
          <w:rFonts w:ascii="Calibri" w:hAnsi="Calibri"/>
          <w:sz w:val="22"/>
          <w:szCs w:val="22"/>
          <w:lang w:eastAsia="en-US"/>
        </w:rPr>
        <w:t>e.g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sz w:val="22"/>
          <w:szCs w:val="22"/>
          <w:lang w:eastAsia="en-US"/>
        </w:rPr>
        <w:t>be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eligible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sz w:val="22"/>
          <w:szCs w:val="22"/>
          <w:lang w:eastAsia="en-US"/>
        </w:rPr>
        <w:t>sign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such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hAnsi="Calibri"/>
          <w:sz w:val="22"/>
          <w:szCs w:val="22"/>
          <w:lang w:eastAsia="en-US"/>
        </w:rPr>
        <w:t>contract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; </w:t>
      </w:r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original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language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procurement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rules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Latvian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therefore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within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translation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process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might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accure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some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missunderstandings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But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answer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YES,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are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interested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find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best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partner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no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matter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whether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it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commercial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organization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non-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commercial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organization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>.</w:t>
      </w:r>
    </w:p>
    <w:p w:rsidR="002F5974" w:rsidRDefault="002F5974" w:rsidP="002F5974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2F5974" w:rsidRDefault="002F5974" w:rsidP="002F5974">
      <w:pPr>
        <w:jc w:val="both"/>
        <w:rPr>
          <w:rFonts w:ascii="Calibri" w:hAnsi="Calibri"/>
          <w:sz w:val="22"/>
          <w:szCs w:val="22"/>
          <w:lang w:eastAsia="en-US"/>
        </w:rPr>
      </w:pPr>
      <w:r w:rsidRPr="002F5974">
        <w:rPr>
          <w:rFonts w:ascii="Calibri" w:hAnsi="Calibri"/>
          <w:b/>
          <w:sz w:val="22"/>
          <w:szCs w:val="22"/>
          <w:lang w:eastAsia="en-US"/>
        </w:rPr>
        <w:t>(e)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Handling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cost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estimate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for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organizations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eastAsia="en-US"/>
        </w:rPr>
        <w:t>not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based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Latvia, </w:t>
      </w:r>
      <w:proofErr w:type="spellStart"/>
      <w:r>
        <w:rPr>
          <w:rFonts w:ascii="Calibri" w:hAnsi="Calibri"/>
          <w:sz w:val="22"/>
          <w:szCs w:val="22"/>
          <w:lang w:eastAsia="en-US"/>
        </w:rPr>
        <w:t>including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travel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eastAsia="en-US"/>
        </w:rPr>
        <w:t>accommodation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and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subsistence </w:t>
      </w:r>
      <w:proofErr w:type="spellStart"/>
      <w:r>
        <w:rPr>
          <w:rFonts w:ascii="Calibri" w:hAnsi="Calibri"/>
          <w:sz w:val="22"/>
          <w:szCs w:val="22"/>
          <w:lang w:eastAsia="en-US"/>
        </w:rPr>
        <w:t>costs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; </w:t>
      </w:r>
      <w:proofErr w:type="spellStart"/>
      <w:r>
        <w:rPr>
          <w:rFonts w:ascii="Calibri" w:hAnsi="Calibri"/>
          <w:sz w:val="22"/>
          <w:szCs w:val="22"/>
          <w:lang w:eastAsia="en-US"/>
        </w:rPr>
        <w:t>and</w:t>
      </w:r>
      <w:proofErr w:type="spellEnd"/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budget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allocated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for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piece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work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limited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level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ground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work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likely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be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conisderable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but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also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spread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over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number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different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time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periods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and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it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would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be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inefficient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expect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regular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visits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from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outside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country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Therefore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it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forseen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that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succesful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party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should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have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presence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country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>.</w:t>
      </w:r>
    </w:p>
    <w:p w:rsidR="002F5974" w:rsidRPr="002F5974" w:rsidRDefault="002F5974" w:rsidP="002F5974">
      <w:pPr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2F5974" w:rsidRDefault="002F5974" w:rsidP="002F5974">
      <w:pPr>
        <w:jc w:val="both"/>
        <w:rPr>
          <w:rFonts w:ascii="Calibri" w:hAnsi="Calibri"/>
          <w:sz w:val="22"/>
          <w:szCs w:val="22"/>
          <w:lang w:eastAsia="en-US"/>
        </w:rPr>
      </w:pPr>
      <w:r w:rsidRPr="002F5974">
        <w:rPr>
          <w:rFonts w:ascii="Calibri" w:hAnsi="Calibri"/>
          <w:b/>
          <w:sz w:val="22"/>
          <w:szCs w:val="22"/>
          <w:lang w:eastAsia="en-US"/>
        </w:rPr>
        <w:t>(f)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Evaluating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bids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non-</w:t>
      </w:r>
      <w:proofErr w:type="spellStart"/>
      <w:r>
        <w:rPr>
          <w:rFonts w:ascii="Calibri" w:hAnsi="Calibri"/>
          <w:sz w:val="22"/>
          <w:szCs w:val="22"/>
          <w:lang w:eastAsia="en-US"/>
        </w:rPr>
        <w:t>Latvian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organizations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sz w:val="22"/>
          <w:szCs w:val="22"/>
          <w:lang w:eastAsia="en-US"/>
        </w:rPr>
        <w:t>include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item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(e) </w:t>
      </w:r>
      <w:proofErr w:type="spellStart"/>
      <w:r>
        <w:rPr>
          <w:rFonts w:ascii="Calibri" w:hAnsi="Calibri"/>
          <w:sz w:val="22"/>
          <w:szCs w:val="22"/>
          <w:lang w:eastAsia="en-US"/>
        </w:rPr>
        <w:t>above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sz w:val="22"/>
          <w:szCs w:val="22"/>
          <w:lang w:eastAsia="en-US"/>
        </w:rPr>
        <w:t>Also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meaning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criterion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'</w:t>
      </w:r>
      <w:proofErr w:type="spellStart"/>
      <w:r>
        <w:rPr>
          <w:rFonts w:ascii="Calibri" w:hAnsi="Calibri"/>
          <w:sz w:val="22"/>
          <w:szCs w:val="22"/>
          <w:lang w:eastAsia="en-US"/>
        </w:rPr>
        <w:t>Reputation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Candidate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', </w:t>
      </w:r>
      <w:proofErr w:type="spellStart"/>
      <w:r>
        <w:rPr>
          <w:rFonts w:ascii="Calibri" w:hAnsi="Calibri"/>
          <w:sz w:val="22"/>
          <w:szCs w:val="22"/>
          <w:lang w:eastAsia="en-US"/>
        </w:rPr>
        <w:t>especially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for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organizations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not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based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Latvia.</w:t>
      </w:r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will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make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sure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check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each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candidates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’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reputation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much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can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according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our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possibilities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no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matter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location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Each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member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evaluation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commission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will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evaluate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reputation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Candidates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individually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according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publicly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available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information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e.g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contacting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references,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doing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check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convictions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, 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evaluationg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corporate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social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responsibility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and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other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sources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>.</w:t>
      </w:r>
    </w:p>
    <w:p w:rsidR="002F5974" w:rsidRDefault="002F5974" w:rsidP="002F5974">
      <w:pPr>
        <w:jc w:val="both"/>
        <w:rPr>
          <w:rFonts w:ascii="Calibri" w:hAnsi="Calibri"/>
          <w:color w:val="5B9BD5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majority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commission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members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will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have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assessed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Candidate's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reputation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as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poor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is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reason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to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exclude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Candidate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from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evaluation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of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the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5B9BD5"/>
          <w:sz w:val="22"/>
          <w:szCs w:val="22"/>
          <w:lang w:eastAsia="en-US"/>
        </w:rPr>
        <w:t>offer</w:t>
      </w:r>
      <w:proofErr w:type="spellEnd"/>
      <w:r>
        <w:rPr>
          <w:rFonts w:ascii="Calibri" w:hAnsi="Calibri"/>
          <w:color w:val="5B9BD5"/>
          <w:sz w:val="22"/>
          <w:szCs w:val="22"/>
          <w:lang w:eastAsia="en-US"/>
        </w:rPr>
        <w:t>.</w:t>
      </w:r>
    </w:p>
    <w:p w:rsidR="004B0952" w:rsidRDefault="004B0952" w:rsidP="002F5974">
      <w:pPr>
        <w:jc w:val="both"/>
      </w:pPr>
    </w:p>
    <w:sectPr w:rsidR="004B0952" w:rsidSect="002F5974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42" w:rsidRDefault="00C54742" w:rsidP="002F5974">
      <w:r>
        <w:separator/>
      </w:r>
    </w:p>
  </w:endnote>
  <w:endnote w:type="continuationSeparator" w:id="0">
    <w:p w:rsidR="00C54742" w:rsidRDefault="00C54742" w:rsidP="002F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42" w:rsidRDefault="00C54742" w:rsidP="002F5974">
      <w:r>
        <w:separator/>
      </w:r>
    </w:p>
  </w:footnote>
  <w:footnote w:type="continuationSeparator" w:id="0">
    <w:p w:rsidR="00C54742" w:rsidRDefault="00C54742" w:rsidP="002F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74"/>
    <w:rsid w:val="002F5974"/>
    <w:rsid w:val="004B0952"/>
    <w:rsid w:val="00C5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5F7C"/>
  <w15:chartTrackingRefBased/>
  <w15:docId w15:val="{AB91C7C3-B347-4493-8981-A238B8BF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2F5974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F597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F597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F5974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F59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F5974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la.gov.lv/userfiles/Riga_liela_projekta_iesniegums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fla.gov.lv/userfiles/RS_projekts_papildinats.r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lna.lv/lv/intergritates_pakts_2016/ip-dokument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ikumi.lv/doc.php?id=2585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fla.gov.lv/userfiles/files/4511_standartligums_Lielais_projekts_Riga.doc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2386</Words>
  <Characters>1361</Characters>
  <Application>Microsoft Office Word</Application>
  <DocSecurity>0</DocSecurity>
  <Lines>11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Matulis (TI LV)</dc:creator>
  <cp:keywords/>
  <dc:description/>
  <cp:lastModifiedBy>Roberts Matulis (TI LV)</cp:lastModifiedBy>
  <cp:revision>1</cp:revision>
  <dcterms:created xsi:type="dcterms:W3CDTF">2017-06-12T08:04:00Z</dcterms:created>
  <dcterms:modified xsi:type="dcterms:W3CDTF">2017-06-12T08:15:00Z</dcterms:modified>
</cp:coreProperties>
</file>