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9553E" w:rsidRPr="00EE74E9" w:rsidRDefault="00B67DF7">
      <w:r w:rsidRPr="00EE74E9">
        <w:rPr>
          <w:lang w:eastAsia="en-US"/>
        </w:rPr>
        <w:drawing>
          <wp:anchor distT="0" distB="0" distL="114935" distR="0" simplePos="0" relativeHeight="251657728" behindDoc="1" locked="0" layoutInCell="1" allowOverlap="1" wp14:anchorId="1E287567" wp14:editId="112CC072">
            <wp:simplePos x="0" y="0"/>
            <wp:positionH relativeFrom="page">
              <wp:posOffset>4010025</wp:posOffset>
            </wp:positionH>
            <wp:positionV relativeFrom="page">
              <wp:posOffset>720090</wp:posOffset>
            </wp:positionV>
            <wp:extent cx="2828925" cy="67437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925" cy="67437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39553E" w:rsidRPr="00EE74E9" w:rsidRDefault="0039553E"/>
    <w:p w:rsidR="0039553E" w:rsidRPr="00EE74E9" w:rsidRDefault="0039553E"/>
    <w:p w:rsidR="0039553E" w:rsidRPr="00EE74E9" w:rsidRDefault="0039553E"/>
    <w:p w:rsidR="0039553E" w:rsidRPr="00EE74E9" w:rsidRDefault="0039553E">
      <w:pPr>
        <w:rPr>
          <w:sz w:val="28"/>
        </w:rPr>
      </w:pPr>
    </w:p>
    <w:p w:rsidR="0039553E" w:rsidRPr="00EE74E9" w:rsidRDefault="00FF5A45">
      <w:pPr>
        <w:rPr>
          <w:b/>
          <w:sz w:val="28"/>
        </w:rPr>
      </w:pPr>
      <w:r w:rsidRPr="00EE74E9">
        <w:rPr>
          <w:b/>
          <w:sz w:val="28"/>
        </w:rPr>
        <w:t>Transparency International preses relīze</w:t>
      </w:r>
    </w:p>
    <w:p w:rsidR="00FF5A45" w:rsidRPr="00EE74E9" w:rsidRDefault="00FF5A45"/>
    <w:p w:rsidR="00FF5A45" w:rsidRPr="00EE74E9" w:rsidRDefault="00FF5A45" w:rsidP="00FF5A45">
      <w:pPr>
        <w:jc w:val="right"/>
        <w:rPr>
          <w:b/>
          <w:bCs/>
          <w:i/>
          <w:iCs/>
        </w:rPr>
      </w:pPr>
    </w:p>
    <w:p w:rsidR="00FF5A45" w:rsidRPr="00EE74E9" w:rsidRDefault="00FF5A45" w:rsidP="00FF5A45">
      <w:pPr>
        <w:jc w:val="right"/>
      </w:pPr>
      <w:r w:rsidRPr="00EE74E9">
        <w:rPr>
          <w:b/>
          <w:bCs/>
          <w:i/>
          <w:iCs/>
        </w:rPr>
        <w:t>Berlīne, 2011. gada 1. decembris</w:t>
      </w:r>
    </w:p>
    <w:p w:rsidR="00FF5A45" w:rsidRPr="00EE74E9" w:rsidRDefault="00FF5A45">
      <w:pPr>
        <w:jc w:val="center"/>
        <w:rPr>
          <w:b/>
          <w:bCs/>
          <w:sz w:val="28"/>
          <w:szCs w:val="28"/>
        </w:rPr>
      </w:pPr>
    </w:p>
    <w:p w:rsidR="0039553E" w:rsidRPr="00EE74E9" w:rsidRDefault="0039553E">
      <w:pPr>
        <w:jc w:val="center"/>
        <w:rPr>
          <w:b/>
          <w:bCs/>
          <w:sz w:val="28"/>
          <w:szCs w:val="28"/>
        </w:rPr>
      </w:pPr>
      <w:r w:rsidRPr="00EE74E9">
        <w:rPr>
          <w:b/>
          <w:bCs/>
          <w:sz w:val="28"/>
          <w:szCs w:val="28"/>
        </w:rPr>
        <w:t>2011 - pārvaldības krīze</w:t>
      </w:r>
    </w:p>
    <w:p w:rsidR="006843FB" w:rsidRPr="00EE74E9" w:rsidRDefault="006843FB">
      <w:pPr>
        <w:jc w:val="center"/>
        <w:rPr>
          <w:b/>
          <w:bCs/>
          <w:sz w:val="28"/>
          <w:szCs w:val="28"/>
        </w:rPr>
      </w:pPr>
    </w:p>
    <w:p w:rsidR="0039553E" w:rsidRPr="00EE74E9" w:rsidRDefault="0039553E">
      <w:pPr>
        <w:jc w:val="center"/>
        <w:rPr>
          <w:i/>
          <w:iCs/>
        </w:rPr>
      </w:pPr>
      <w:r w:rsidRPr="00EE74E9">
        <w:rPr>
          <w:i/>
          <w:iCs/>
        </w:rPr>
        <w:t xml:space="preserve">Protesti, kas </w:t>
      </w:r>
      <w:r w:rsidR="00FF5A45" w:rsidRPr="00EE74E9">
        <w:rPr>
          <w:i/>
          <w:iCs/>
        </w:rPr>
        <w:t xml:space="preserve">iezīmēja </w:t>
      </w:r>
      <w:r w:rsidRPr="00EE74E9">
        <w:rPr>
          <w:i/>
          <w:iCs/>
        </w:rPr>
        <w:t>2011. gadu, parāda dusmas, kas valda pret korupciju politikā un publiskajā sektorā</w:t>
      </w:r>
    </w:p>
    <w:p w:rsidR="0039553E" w:rsidRPr="00EE74E9" w:rsidRDefault="0039553E"/>
    <w:p w:rsidR="0039553E" w:rsidRPr="00EE74E9" w:rsidRDefault="00FF5A45">
      <w:pPr>
        <w:jc w:val="both"/>
      </w:pPr>
      <w:r w:rsidRPr="00EE74E9">
        <w:t>K</w:t>
      </w:r>
      <w:r w:rsidR="0039553E" w:rsidRPr="00EE74E9">
        <w:t xml:space="preserve">orupcija turpina </w:t>
      </w:r>
      <w:r w:rsidRPr="00EE74E9">
        <w:t xml:space="preserve">negatīvi ietekmēt </w:t>
      </w:r>
      <w:r w:rsidR="0039553E" w:rsidRPr="00EE74E9">
        <w:t xml:space="preserve">daudzas </w:t>
      </w:r>
      <w:r w:rsidRPr="00EE74E9">
        <w:t xml:space="preserve">pasaules </w:t>
      </w:r>
      <w:r w:rsidR="0039553E" w:rsidRPr="00EE74E9">
        <w:t>valstis</w:t>
      </w:r>
      <w:r w:rsidRPr="00EE74E9">
        <w:t>. T</w:t>
      </w:r>
      <w:r w:rsidR="0039553E" w:rsidRPr="00EE74E9">
        <w:t xml:space="preserve">o parāda šodien publicētais </w:t>
      </w:r>
      <w:r w:rsidR="0039553E" w:rsidRPr="00EE74E9">
        <w:rPr>
          <w:u w:val="single"/>
        </w:rPr>
        <w:t>Korupcijas uztveres indekss 2011</w:t>
      </w:r>
      <w:r w:rsidRPr="00EE74E9">
        <w:t xml:space="preserve"> (KUI), ko izstrādājusi starptautiskā pretkorupcijas organizācija </w:t>
      </w:r>
      <w:r w:rsidR="0039553E" w:rsidRPr="00EE74E9">
        <w:rPr>
          <w:i/>
          <w:iCs/>
        </w:rPr>
        <w:t>Transparency International</w:t>
      </w:r>
      <w:r w:rsidR="0039553E" w:rsidRPr="00EE74E9">
        <w:t xml:space="preserve"> (TI). Indekss </w:t>
      </w:r>
      <w:r w:rsidR="00BF31DB" w:rsidRPr="00EE74E9">
        <w:t xml:space="preserve">apstiprina, ka vēl joprojām pastāv valdības, kas </w:t>
      </w:r>
      <w:r w:rsidR="0039553E" w:rsidRPr="00EE74E9">
        <w:t xml:space="preserve">joprojām nespēj aizsargāt </w:t>
      </w:r>
      <w:r w:rsidR="00BF31DB" w:rsidRPr="00EE74E9">
        <w:t xml:space="preserve">iedzīvotājus no dažādām </w:t>
      </w:r>
      <w:r w:rsidR="0039553E" w:rsidRPr="00EE74E9">
        <w:t xml:space="preserve">korupcijas </w:t>
      </w:r>
      <w:r w:rsidR="00BF31DB" w:rsidRPr="00EE74E9">
        <w:t xml:space="preserve">izpausmēm - </w:t>
      </w:r>
      <w:r w:rsidR="0039553E" w:rsidRPr="00EE74E9">
        <w:t>savtīgas publisko resursu izmantošanas, kukuļdošanas vai slepenu lēmumu pieņemšanas.</w:t>
      </w:r>
    </w:p>
    <w:p w:rsidR="0039553E" w:rsidRPr="00EE74E9" w:rsidRDefault="0039553E">
      <w:pPr>
        <w:jc w:val="both"/>
      </w:pPr>
    </w:p>
    <w:p w:rsidR="0039553E" w:rsidRPr="00EE74E9" w:rsidRDefault="00BF31DB">
      <w:pPr>
        <w:jc w:val="both"/>
      </w:pPr>
      <w:r w:rsidRPr="00EE74E9">
        <w:rPr>
          <w:iCs/>
        </w:rPr>
        <w:t>TI</w:t>
      </w:r>
      <w:r w:rsidRPr="00EE74E9">
        <w:rPr>
          <w:i/>
          <w:iCs/>
        </w:rPr>
        <w:t xml:space="preserve"> </w:t>
      </w:r>
      <w:r w:rsidR="0039553E" w:rsidRPr="00EE74E9">
        <w:t>brīdināja, ka pasaulē notiekošie protesti bieži vien ir korupcijas un ekonomiskās nestabilitātes sekas. Iedzīvotāji tādā veidā mēģina parādīt savu neuzticību valstu līderiem un publiskajām institūcijām, kuru darbība nav pietiekoši atklāta un atbildīga.</w:t>
      </w:r>
    </w:p>
    <w:p w:rsidR="0039553E" w:rsidRPr="00EE74E9" w:rsidRDefault="0039553E">
      <w:pPr>
        <w:jc w:val="both"/>
      </w:pPr>
    </w:p>
    <w:p w:rsidR="0039553E" w:rsidRPr="00EE74E9" w:rsidRDefault="0039553E">
      <w:pPr>
        <w:jc w:val="both"/>
      </w:pPr>
      <w:r w:rsidRPr="00EE74E9">
        <w:rPr>
          <w:i/>
          <w:iCs/>
        </w:rPr>
        <w:t>Huguette Labelle</w:t>
      </w:r>
      <w:r w:rsidR="00BF31DB" w:rsidRPr="00EE74E9">
        <w:rPr>
          <w:i/>
          <w:iCs/>
        </w:rPr>
        <w:t>,</w:t>
      </w:r>
      <w:r w:rsidRPr="00EE74E9">
        <w:rPr>
          <w:i/>
          <w:iCs/>
        </w:rPr>
        <w:t xml:space="preserve"> </w:t>
      </w:r>
      <w:r w:rsidRPr="00EE74E9">
        <w:t xml:space="preserve">TI priekšsēdētāja: "Šajā gadā </w:t>
      </w:r>
      <w:r w:rsidR="00DD234A" w:rsidRPr="00EE74E9">
        <w:t xml:space="preserve">protestētāji aktīvi iestājās pret korupciju </w:t>
      </w:r>
      <w:r w:rsidRPr="00EE74E9">
        <w:t>neatkarīgi no tā</w:t>
      </w:r>
      <w:r w:rsidR="00DD234A" w:rsidRPr="00EE74E9">
        <w:t xml:space="preserve">, vai viņi ir </w:t>
      </w:r>
      <w:r w:rsidRPr="00EE74E9">
        <w:t>bijuši bagāti vai nabagi. Vai tā ir  Eiropa, kas cieš no parādu radītās krīzes</w:t>
      </w:r>
      <w:r w:rsidR="00DD234A" w:rsidRPr="00EE74E9">
        <w:t>,</w:t>
      </w:r>
      <w:r w:rsidRPr="00EE74E9">
        <w:t xml:space="preserve"> vai Arābu pasaule, kas sāk jaunu politisko ēru, abos gadījumos līderiem ir jāpievē</w:t>
      </w:r>
      <w:r w:rsidR="00DD234A" w:rsidRPr="00EE74E9">
        <w:t>r</w:t>
      </w:r>
      <w:r w:rsidRPr="00EE74E9">
        <w:t xml:space="preserve">š uzmanība </w:t>
      </w:r>
      <w:r w:rsidR="00DD234A" w:rsidRPr="00EE74E9">
        <w:t xml:space="preserve">pieprasījumam </w:t>
      </w:r>
      <w:r w:rsidRPr="00EE74E9">
        <w:t>pēc labākas pārvaldības."</w:t>
      </w:r>
    </w:p>
    <w:p w:rsidR="0039553E" w:rsidRPr="00EE74E9" w:rsidRDefault="0039553E">
      <w:pPr>
        <w:jc w:val="both"/>
      </w:pPr>
    </w:p>
    <w:p w:rsidR="0039553E" w:rsidRPr="00EE74E9" w:rsidRDefault="0039553E">
      <w:pPr>
        <w:jc w:val="both"/>
        <w:rPr>
          <w:b/>
          <w:bCs/>
        </w:rPr>
      </w:pPr>
      <w:r w:rsidRPr="00EE74E9">
        <w:rPr>
          <w:b/>
          <w:bCs/>
        </w:rPr>
        <w:t>Korupcijas uztveres indeksa 2011 rezultāti</w:t>
      </w:r>
    </w:p>
    <w:p w:rsidR="0039553E" w:rsidRPr="00EE74E9" w:rsidRDefault="0039553E">
      <w:pPr>
        <w:jc w:val="both"/>
      </w:pPr>
    </w:p>
    <w:p w:rsidR="0039553E" w:rsidRPr="00EE74E9" w:rsidRDefault="00E47AC2">
      <w:pPr>
        <w:jc w:val="both"/>
      </w:pPr>
      <w:r w:rsidRPr="00EE74E9">
        <w:t xml:space="preserve">Indekss novērtē </w:t>
      </w:r>
      <w:r w:rsidR="0039553E" w:rsidRPr="00EE74E9">
        <w:t>183 valst</w:t>
      </w:r>
      <w:r w:rsidRPr="00EE74E9">
        <w:t xml:space="preserve">is, piešķirot tām vērtējumu no </w:t>
      </w:r>
      <w:r w:rsidR="0039553E" w:rsidRPr="00EE74E9">
        <w:t xml:space="preserve">0 </w:t>
      </w:r>
      <w:r w:rsidR="0039553E" w:rsidRPr="00EE74E9">
        <w:rPr>
          <w:i/>
          <w:iCs/>
        </w:rPr>
        <w:t xml:space="preserve">(augsts korupcijas līmenis) </w:t>
      </w:r>
      <w:r w:rsidR="0039553E" w:rsidRPr="00EE74E9">
        <w:t xml:space="preserve">līdz 10 </w:t>
      </w:r>
      <w:r w:rsidR="0039553E" w:rsidRPr="00EE74E9">
        <w:rPr>
          <w:i/>
          <w:iCs/>
        </w:rPr>
        <w:t>(tīrs no korupcijas)</w:t>
      </w:r>
      <w:r w:rsidRPr="00EE74E9">
        <w:rPr>
          <w:i/>
          <w:iCs/>
        </w:rPr>
        <w:t xml:space="preserve"> </w:t>
      </w:r>
      <w:r w:rsidRPr="00EE74E9">
        <w:rPr>
          <w:iCs/>
        </w:rPr>
        <w:t>ballēm. Balstoties uz korupcijas līmeņa uztveri publiskajā sektorā</w:t>
      </w:r>
      <w:r w:rsidRPr="00EE74E9">
        <w:t xml:space="preserve">. </w:t>
      </w:r>
      <w:r w:rsidR="0039553E" w:rsidRPr="00EE74E9">
        <w:t xml:space="preserve">Tajā ir </w:t>
      </w:r>
      <w:r w:rsidRPr="00EE74E9">
        <w:t xml:space="preserve">izmantoti </w:t>
      </w:r>
      <w:r w:rsidR="0039553E" w:rsidRPr="00EE74E9">
        <w:t>dati no 17 pētījumiem, kuros tiek aplūkoti tādi faktori kā pretkorupcijas likumu pieņemšana, informācijas pieejamība un interešu konflikts.</w:t>
      </w:r>
    </w:p>
    <w:p w:rsidR="0039553E" w:rsidRPr="00EE74E9" w:rsidRDefault="0039553E">
      <w:pPr>
        <w:jc w:val="both"/>
      </w:pPr>
    </w:p>
    <w:p w:rsidR="0039553E" w:rsidRPr="00EE74E9" w:rsidRDefault="0039553E">
      <w:pPr>
        <w:jc w:val="both"/>
      </w:pPr>
      <w:r w:rsidRPr="00EE74E9">
        <w:t>Divas trešdaļas no visām novērtētajām valstīm ir ar indeksu, kas zemāks par 5.</w:t>
      </w:r>
    </w:p>
    <w:p w:rsidR="0039553E" w:rsidRPr="00EE74E9" w:rsidRDefault="0039553E">
      <w:pPr>
        <w:jc w:val="both"/>
      </w:pPr>
    </w:p>
    <w:p w:rsidR="0039553E" w:rsidRPr="00EE74E9" w:rsidRDefault="0039553E">
      <w:pPr>
        <w:jc w:val="both"/>
      </w:pPr>
      <w:r w:rsidRPr="00EE74E9">
        <w:t>Jaunzēlande, Somija un Dānija ir valstis, kas ieņem pirmās trīs vietas KUI. Somālija un Ziemeļkoreja (indeksā ir iekļauta pirmo reizi) atrodas pēdējā vietā.</w:t>
      </w:r>
    </w:p>
    <w:p w:rsidR="0039553E" w:rsidRPr="00EE74E9" w:rsidRDefault="0039553E">
      <w:pPr>
        <w:jc w:val="both"/>
      </w:pPr>
    </w:p>
    <w:p w:rsidR="0039553E" w:rsidRPr="00EE74E9" w:rsidRDefault="0039553E">
      <w:pPr>
        <w:jc w:val="both"/>
        <w:rPr>
          <w:i/>
          <w:iCs/>
        </w:rPr>
      </w:pPr>
      <w:r w:rsidRPr="00EE74E9">
        <w:t xml:space="preserve">"2011.gads pieredzēja kustību, kas pamudināja uz lielāku atklātību, kurai nevarēja pretoties, jo iedzīvotāji visā pasaulē pieprasa atbildību no to valdībām. Augsti novērtētās valstis parāda, ka ar laiku un patstāvīgi strādājot, atklātību </w:t>
      </w:r>
      <w:r w:rsidR="00FA059B" w:rsidRPr="00EE74E9">
        <w:t xml:space="preserve">ir iespējams </w:t>
      </w:r>
      <w:r w:rsidRPr="00EE74E9">
        <w:t xml:space="preserve">panākt un no tā </w:t>
      </w:r>
      <w:r w:rsidR="00FA059B" w:rsidRPr="00EE74E9">
        <w:t xml:space="preserve">sabiedrība </w:t>
      </w:r>
      <w:r w:rsidRPr="00EE74E9">
        <w:t xml:space="preserve">iegūst,” </w:t>
      </w:r>
      <w:r w:rsidR="00FA059B" w:rsidRPr="00EE74E9">
        <w:t xml:space="preserve">saka </w:t>
      </w:r>
      <w:r w:rsidRPr="00EE74E9">
        <w:t xml:space="preserve">TI </w:t>
      </w:r>
      <w:r w:rsidR="00FA059B" w:rsidRPr="00EE74E9">
        <w:t>izpild</w:t>
      </w:r>
      <w:r w:rsidRPr="00EE74E9">
        <w:t xml:space="preserve">irektors </w:t>
      </w:r>
      <w:r w:rsidRPr="00EE74E9">
        <w:rPr>
          <w:i/>
          <w:iCs/>
        </w:rPr>
        <w:t>Cobus de Swardt.</w:t>
      </w:r>
    </w:p>
    <w:p w:rsidR="0039553E" w:rsidRPr="00EE74E9" w:rsidRDefault="0039553E">
      <w:pPr>
        <w:jc w:val="both"/>
      </w:pPr>
    </w:p>
    <w:p w:rsidR="0039553E" w:rsidRPr="00EE74E9" w:rsidRDefault="0039553E">
      <w:pPr>
        <w:jc w:val="both"/>
      </w:pPr>
      <w:r w:rsidRPr="00EE74E9">
        <w:t xml:space="preserve">Vairākums no </w:t>
      </w:r>
      <w:r w:rsidR="00FA059B" w:rsidRPr="00EE74E9">
        <w:t>„</w:t>
      </w:r>
      <w:r w:rsidRPr="00EE74E9">
        <w:t>Arābu pavasara</w:t>
      </w:r>
      <w:r w:rsidR="00FA059B" w:rsidRPr="00EE74E9">
        <w:t>”</w:t>
      </w:r>
      <w:r w:rsidRPr="00EE74E9">
        <w:t xml:space="preserve"> valstīm ierindojas zem vidējā līmeņa - 4</w:t>
      </w:r>
      <w:r w:rsidR="00FA059B" w:rsidRPr="00EE74E9">
        <w:t xml:space="preserve"> ballēm</w:t>
      </w:r>
      <w:r w:rsidRPr="00EE74E9">
        <w:t xml:space="preserve">. Pirms </w:t>
      </w:r>
      <w:r w:rsidR="00FA059B" w:rsidRPr="00EE74E9">
        <w:t xml:space="preserve">„Arābu pavasara” </w:t>
      </w:r>
      <w:r w:rsidRPr="00EE74E9">
        <w:t>notikumiem TI reģionālais ziņojums brīdināja, ka nepotisms, kukuļdošana un patronāža ir tik dziļi iesakņojušies ikdienas dzīvē, ka pretkorupcijas likumdošanai bija maza ietekme.</w:t>
      </w:r>
    </w:p>
    <w:p w:rsidR="0039553E" w:rsidRPr="00EE74E9" w:rsidRDefault="0039553E">
      <w:pPr>
        <w:jc w:val="both"/>
      </w:pPr>
    </w:p>
    <w:p w:rsidR="0039553E" w:rsidRPr="00EE74E9" w:rsidRDefault="0039553E">
      <w:pPr>
        <w:jc w:val="both"/>
      </w:pPr>
      <w:r w:rsidRPr="00EE74E9">
        <w:lastRenderedPageBreak/>
        <w:t>Eirozonas valstis cieš no parādu krīzes, daļēji tas ir saistāms ar to, ka publiskais sektors nav bijis spējīgs risināt kukuļdošanas un n</w:t>
      </w:r>
      <w:r w:rsidR="00FA059B" w:rsidRPr="00EE74E9">
        <w:t>odokļu nemaksāšanas problēmas</w:t>
      </w:r>
      <w:r w:rsidRPr="00EE74E9">
        <w:t>. Īpaši tas ir novērojams tajās ES valstīs, kas ir indeksa apakšgalā.</w:t>
      </w:r>
    </w:p>
    <w:p w:rsidR="0039553E" w:rsidRPr="00EE74E9" w:rsidRDefault="0039553E">
      <w:pPr>
        <w:jc w:val="both"/>
      </w:pPr>
    </w:p>
    <w:p w:rsidR="0039553E" w:rsidRPr="00EE74E9" w:rsidRDefault="0039553E">
      <w:pPr>
        <w:jc w:val="both"/>
        <w:rPr>
          <w:rFonts w:ascii="Helvetica" w:eastAsia="Times New Roman" w:hAnsi="Helvetica" w:cs="Helvetica"/>
          <w:color w:val="0000FF"/>
          <w:sz w:val="21"/>
          <w:szCs w:val="21"/>
        </w:rPr>
      </w:pPr>
      <w:r w:rsidRPr="00EE74E9">
        <w:t xml:space="preserve">Lai apskatītu Korupcijas indeksa pilno versiju un reģionālos rezultātus, apmeklējiet: </w:t>
      </w:r>
      <w:hyperlink r:id="rId9" w:history="1">
        <w:r w:rsidRPr="00EE74E9">
          <w:rPr>
            <w:rStyle w:val="Hyperlink"/>
          </w:rPr>
          <w:t>www.transparency.org/cpi</w:t>
        </w:r>
      </w:hyperlink>
    </w:p>
    <w:p w:rsidR="0039553E" w:rsidRPr="00EE74E9" w:rsidRDefault="0039553E">
      <w:pPr>
        <w:jc w:val="both"/>
        <w:rPr>
          <w:rFonts w:ascii="Helvetica" w:eastAsia="Times New Roman" w:hAnsi="Helvetica" w:cs="Helvetica"/>
          <w:color w:val="0000FF"/>
          <w:sz w:val="21"/>
          <w:szCs w:val="21"/>
        </w:rPr>
      </w:pPr>
    </w:p>
    <w:p w:rsidR="0039553E" w:rsidRPr="00EE74E9" w:rsidRDefault="0039553E">
      <w:pPr>
        <w:jc w:val="both"/>
        <w:rPr>
          <w:rFonts w:eastAsia="Times New Roman"/>
          <w:i/>
          <w:iCs/>
        </w:rPr>
      </w:pPr>
      <w:r w:rsidRPr="00EE74E9">
        <w:rPr>
          <w:rFonts w:eastAsia="Times New Roman"/>
        </w:rPr>
        <w:t xml:space="preserve">Informācija par to, kā KUI tiek veidots,  ir atspoguļota sadaļā </w:t>
      </w:r>
      <w:r w:rsidRPr="00EE74E9">
        <w:rPr>
          <w:rFonts w:eastAsia="Times New Roman"/>
          <w:i/>
          <w:iCs/>
        </w:rPr>
        <w:t>"Biežāk uzdotie jautājumi".</w:t>
      </w:r>
    </w:p>
    <w:p w:rsidR="0039553E" w:rsidRPr="00EE74E9" w:rsidRDefault="0039553E">
      <w:pPr>
        <w:rPr>
          <w:rFonts w:ascii="Helvetica" w:eastAsia="Times New Roman" w:hAnsi="Helvetica" w:cs="Helvetica"/>
          <w:color w:val="0000FF"/>
          <w:sz w:val="21"/>
          <w:szCs w:val="21"/>
        </w:rPr>
      </w:pPr>
    </w:p>
    <w:p w:rsidR="0039553E" w:rsidRPr="00EE74E9" w:rsidRDefault="0039553E">
      <w:pPr>
        <w:rPr>
          <w:b/>
          <w:bCs/>
        </w:rPr>
      </w:pPr>
      <w:r w:rsidRPr="00EE74E9">
        <w:rPr>
          <w:b/>
          <w:bCs/>
        </w:rPr>
        <w:t>Vairāk informācijas medijiem:</w:t>
      </w:r>
    </w:p>
    <w:p w:rsidR="0039553E" w:rsidRPr="00EE74E9" w:rsidRDefault="0039553E">
      <w:r w:rsidRPr="00EE74E9">
        <w:t>Media Contact</w:t>
      </w:r>
    </w:p>
    <w:p w:rsidR="0039553E" w:rsidRPr="00EE74E9" w:rsidRDefault="0039553E">
      <w:r w:rsidRPr="00EE74E9">
        <w:t>Thomas Coombes</w:t>
      </w:r>
    </w:p>
    <w:p w:rsidR="0039553E" w:rsidRPr="00EE74E9" w:rsidRDefault="00B67DF7">
      <w:r w:rsidRPr="00EE74E9">
        <w:t xml:space="preserve">Telefons: </w:t>
      </w:r>
      <w:r w:rsidR="0039553E" w:rsidRPr="00EE74E9">
        <w:t>+49 30 34 38 20 662</w:t>
      </w:r>
    </w:p>
    <w:p w:rsidR="0039553E" w:rsidRPr="00EE74E9" w:rsidRDefault="00B67DF7">
      <w:r w:rsidRPr="00EE74E9">
        <w:t>E-pasts</w:t>
      </w:r>
      <w:r w:rsidR="0039553E" w:rsidRPr="00EE74E9">
        <w:t xml:space="preserve">: </w:t>
      </w:r>
      <w:hyperlink r:id="rId10" w:history="1">
        <w:r w:rsidR="0039553E" w:rsidRPr="00EE74E9">
          <w:rPr>
            <w:rStyle w:val="Hyperlink"/>
          </w:rPr>
          <w:t>press@transparency.org</w:t>
        </w:r>
      </w:hyperlink>
    </w:p>
    <w:p w:rsidR="0039553E" w:rsidRPr="00EE74E9" w:rsidRDefault="0039553E"/>
    <w:p w:rsidR="0039553E" w:rsidRPr="00EE74E9" w:rsidRDefault="0039553E"/>
    <w:p w:rsidR="0039553E" w:rsidRPr="00EE74E9" w:rsidRDefault="0039553E"/>
    <w:p w:rsidR="0039553E" w:rsidRPr="00EE74E9" w:rsidRDefault="0039553E">
      <w:pPr>
        <w:jc w:val="center"/>
        <w:rPr>
          <w:b/>
          <w:bCs/>
        </w:rPr>
      </w:pPr>
      <w:r w:rsidRPr="00EE74E9">
        <w:rPr>
          <w:b/>
          <w:bCs/>
        </w:rPr>
        <w:t>Pielikums</w:t>
      </w:r>
    </w:p>
    <w:p w:rsidR="0039553E" w:rsidRPr="00EE74E9" w:rsidRDefault="0039553E"/>
    <w:p w:rsidR="0039553E" w:rsidRPr="00EE74E9" w:rsidRDefault="0039553E"/>
    <w:tbl>
      <w:tblPr>
        <w:tblW w:w="0" w:type="auto"/>
        <w:tblInd w:w="-5" w:type="dxa"/>
        <w:tblLayout w:type="fixed"/>
        <w:tblLook w:val="0000" w:firstRow="0" w:lastRow="0" w:firstColumn="0" w:lastColumn="0" w:noHBand="0" w:noVBand="0"/>
      </w:tblPr>
      <w:tblGrid>
        <w:gridCol w:w="3284"/>
        <w:gridCol w:w="3284"/>
        <w:gridCol w:w="3295"/>
      </w:tblGrid>
      <w:tr w:rsidR="0039553E" w:rsidRPr="00EE74E9">
        <w:tc>
          <w:tcPr>
            <w:tcW w:w="3284" w:type="dxa"/>
            <w:tcBorders>
              <w:top w:val="single" w:sz="4" w:space="0" w:color="000000"/>
              <w:left w:val="single" w:sz="4" w:space="0" w:color="000000"/>
              <w:bottom w:val="single" w:sz="4" w:space="0" w:color="000000"/>
            </w:tcBorders>
          </w:tcPr>
          <w:p w:rsidR="0039553E" w:rsidRPr="00EE74E9" w:rsidRDefault="0039553E">
            <w:pPr>
              <w:snapToGrid w:val="0"/>
            </w:pPr>
          </w:p>
        </w:tc>
        <w:tc>
          <w:tcPr>
            <w:tcW w:w="3284" w:type="dxa"/>
            <w:tcBorders>
              <w:top w:val="single" w:sz="4" w:space="0" w:color="000000"/>
              <w:left w:val="single" w:sz="4" w:space="0" w:color="000000"/>
              <w:bottom w:val="single" w:sz="4" w:space="0" w:color="000000"/>
            </w:tcBorders>
          </w:tcPr>
          <w:p w:rsidR="0039553E" w:rsidRPr="00EE74E9" w:rsidRDefault="0039553E">
            <w:pPr>
              <w:snapToGrid w:val="0"/>
              <w:jc w:val="center"/>
              <w:rPr>
                <w:b/>
                <w:bCs/>
              </w:rPr>
            </w:pPr>
            <w:r w:rsidRPr="00EE74E9">
              <w:rPr>
                <w:b/>
                <w:bCs/>
              </w:rPr>
              <w:t>Augstāk novērtētās valstis</w:t>
            </w:r>
          </w:p>
        </w:tc>
        <w:tc>
          <w:tcPr>
            <w:tcW w:w="3295" w:type="dxa"/>
            <w:tcBorders>
              <w:top w:val="single" w:sz="4" w:space="0" w:color="000000"/>
              <w:left w:val="single" w:sz="4" w:space="0" w:color="000000"/>
              <w:bottom w:val="single" w:sz="4" w:space="0" w:color="000000"/>
              <w:right w:val="single" w:sz="4" w:space="0" w:color="000000"/>
            </w:tcBorders>
          </w:tcPr>
          <w:p w:rsidR="0039553E" w:rsidRPr="00EE74E9" w:rsidRDefault="0039553E">
            <w:pPr>
              <w:snapToGrid w:val="0"/>
              <w:jc w:val="center"/>
              <w:rPr>
                <w:b/>
                <w:bCs/>
              </w:rPr>
            </w:pPr>
            <w:r w:rsidRPr="00EE74E9">
              <w:rPr>
                <w:b/>
                <w:bCs/>
              </w:rPr>
              <w:t>Zemāk novērtētā valstis</w:t>
            </w:r>
          </w:p>
        </w:tc>
      </w:tr>
      <w:tr w:rsidR="0039553E" w:rsidRPr="00EE74E9">
        <w:tc>
          <w:tcPr>
            <w:tcW w:w="3284" w:type="dxa"/>
            <w:tcBorders>
              <w:top w:val="single" w:sz="4" w:space="0" w:color="000000"/>
              <w:left w:val="single" w:sz="4" w:space="0" w:color="000000"/>
              <w:bottom w:val="single" w:sz="4" w:space="0" w:color="000000"/>
            </w:tcBorders>
          </w:tcPr>
          <w:p w:rsidR="0039553E" w:rsidRPr="00EE74E9" w:rsidRDefault="0039553E">
            <w:pPr>
              <w:snapToGrid w:val="0"/>
            </w:pPr>
            <w:r w:rsidRPr="00EE74E9">
              <w:t>Amerikas</w:t>
            </w:r>
          </w:p>
        </w:tc>
        <w:tc>
          <w:tcPr>
            <w:tcW w:w="3284" w:type="dxa"/>
            <w:tcBorders>
              <w:top w:val="single" w:sz="4" w:space="0" w:color="000000"/>
              <w:left w:val="single" w:sz="4" w:space="0" w:color="000000"/>
              <w:bottom w:val="single" w:sz="4" w:space="0" w:color="000000"/>
            </w:tcBorders>
          </w:tcPr>
          <w:p w:rsidR="0039553E" w:rsidRPr="00EE74E9" w:rsidRDefault="0039553E">
            <w:pPr>
              <w:snapToGrid w:val="0"/>
              <w:rPr>
                <w:b/>
                <w:bCs/>
              </w:rPr>
            </w:pPr>
            <w:r w:rsidRPr="00EE74E9">
              <w:rPr>
                <w:b/>
                <w:bCs/>
              </w:rPr>
              <w:t>Kanāda</w:t>
            </w:r>
          </w:p>
          <w:p w:rsidR="0039553E" w:rsidRPr="00EE74E9" w:rsidRDefault="0039553E">
            <w:r w:rsidRPr="00EE74E9">
              <w:t>Rezultāts: 8.7</w:t>
            </w:r>
          </w:p>
          <w:p w:rsidR="0039553E" w:rsidRPr="00EE74E9" w:rsidRDefault="0039553E">
            <w:r w:rsidRPr="00EE74E9">
              <w:t>Vieta: 10</w:t>
            </w:r>
          </w:p>
        </w:tc>
        <w:tc>
          <w:tcPr>
            <w:tcW w:w="3295" w:type="dxa"/>
            <w:tcBorders>
              <w:top w:val="single" w:sz="4" w:space="0" w:color="000000"/>
              <w:left w:val="single" w:sz="4" w:space="0" w:color="000000"/>
              <w:bottom w:val="single" w:sz="4" w:space="0" w:color="000000"/>
              <w:right w:val="single" w:sz="4" w:space="0" w:color="000000"/>
            </w:tcBorders>
          </w:tcPr>
          <w:p w:rsidR="0039553E" w:rsidRPr="00EE74E9" w:rsidRDefault="0039553E">
            <w:pPr>
              <w:snapToGrid w:val="0"/>
              <w:rPr>
                <w:b/>
                <w:bCs/>
              </w:rPr>
            </w:pPr>
            <w:r w:rsidRPr="00EE74E9">
              <w:rPr>
                <w:b/>
                <w:bCs/>
              </w:rPr>
              <w:t>Haiti</w:t>
            </w:r>
          </w:p>
          <w:p w:rsidR="0039553E" w:rsidRPr="00EE74E9" w:rsidRDefault="0039553E">
            <w:r w:rsidRPr="00EE74E9">
              <w:t>Rezultāts: 1.8</w:t>
            </w:r>
          </w:p>
          <w:p w:rsidR="0039553E" w:rsidRPr="00EE74E9" w:rsidRDefault="0039553E">
            <w:r w:rsidRPr="00EE74E9">
              <w:t>Vieta: 175</w:t>
            </w:r>
          </w:p>
        </w:tc>
      </w:tr>
      <w:tr w:rsidR="0039553E" w:rsidRPr="00EE74E9">
        <w:tc>
          <w:tcPr>
            <w:tcW w:w="3284" w:type="dxa"/>
            <w:tcBorders>
              <w:top w:val="single" w:sz="4" w:space="0" w:color="000000"/>
              <w:left w:val="single" w:sz="4" w:space="0" w:color="000000"/>
              <w:bottom w:val="single" w:sz="4" w:space="0" w:color="000000"/>
            </w:tcBorders>
          </w:tcPr>
          <w:p w:rsidR="0039553E" w:rsidRPr="00EE74E9" w:rsidRDefault="0039553E">
            <w:pPr>
              <w:snapToGrid w:val="0"/>
            </w:pPr>
            <w:r w:rsidRPr="00EE74E9">
              <w:t>Āzija un Klusā okeāna valstis</w:t>
            </w:r>
          </w:p>
        </w:tc>
        <w:tc>
          <w:tcPr>
            <w:tcW w:w="3284" w:type="dxa"/>
            <w:tcBorders>
              <w:top w:val="single" w:sz="4" w:space="0" w:color="000000"/>
              <w:left w:val="single" w:sz="4" w:space="0" w:color="000000"/>
              <w:bottom w:val="single" w:sz="4" w:space="0" w:color="000000"/>
            </w:tcBorders>
          </w:tcPr>
          <w:p w:rsidR="0039553E" w:rsidRPr="00EE74E9" w:rsidRDefault="0039553E">
            <w:pPr>
              <w:snapToGrid w:val="0"/>
              <w:rPr>
                <w:b/>
                <w:bCs/>
              </w:rPr>
            </w:pPr>
            <w:r w:rsidRPr="00EE74E9">
              <w:rPr>
                <w:b/>
                <w:bCs/>
              </w:rPr>
              <w:t>Jaunzēlande</w:t>
            </w:r>
          </w:p>
          <w:p w:rsidR="0039553E" w:rsidRPr="00EE74E9" w:rsidRDefault="0039553E">
            <w:r w:rsidRPr="00EE74E9">
              <w:t>Rezultāts: 9.5</w:t>
            </w:r>
          </w:p>
          <w:p w:rsidR="0039553E" w:rsidRPr="00EE74E9" w:rsidRDefault="0039553E">
            <w:r w:rsidRPr="00EE74E9">
              <w:t>Vieta: 1</w:t>
            </w:r>
          </w:p>
        </w:tc>
        <w:tc>
          <w:tcPr>
            <w:tcW w:w="3295" w:type="dxa"/>
            <w:tcBorders>
              <w:top w:val="single" w:sz="4" w:space="0" w:color="000000"/>
              <w:left w:val="single" w:sz="4" w:space="0" w:color="000000"/>
              <w:bottom w:val="single" w:sz="4" w:space="0" w:color="000000"/>
              <w:right w:val="single" w:sz="4" w:space="0" w:color="000000"/>
            </w:tcBorders>
          </w:tcPr>
          <w:p w:rsidR="0039553E" w:rsidRPr="00EE74E9" w:rsidRDefault="0039553E">
            <w:pPr>
              <w:snapToGrid w:val="0"/>
              <w:rPr>
                <w:b/>
                <w:bCs/>
              </w:rPr>
            </w:pPr>
            <w:r w:rsidRPr="00EE74E9">
              <w:rPr>
                <w:b/>
                <w:bCs/>
              </w:rPr>
              <w:t>Ziemeļkoreja</w:t>
            </w:r>
          </w:p>
          <w:p w:rsidR="0039553E" w:rsidRPr="00EE74E9" w:rsidRDefault="0039553E">
            <w:r w:rsidRPr="00EE74E9">
              <w:t>Rezultāts: 1.0</w:t>
            </w:r>
          </w:p>
          <w:p w:rsidR="0039553E" w:rsidRPr="00EE74E9" w:rsidRDefault="0039553E">
            <w:r w:rsidRPr="00EE74E9">
              <w:t>Vieta: 182</w:t>
            </w:r>
          </w:p>
        </w:tc>
      </w:tr>
      <w:tr w:rsidR="0039553E" w:rsidRPr="00EE74E9">
        <w:tc>
          <w:tcPr>
            <w:tcW w:w="3284" w:type="dxa"/>
            <w:tcBorders>
              <w:top w:val="single" w:sz="4" w:space="0" w:color="000000"/>
              <w:left w:val="single" w:sz="4" w:space="0" w:color="000000"/>
              <w:bottom w:val="single" w:sz="4" w:space="0" w:color="000000"/>
            </w:tcBorders>
          </w:tcPr>
          <w:p w:rsidR="0039553E" w:rsidRPr="00EE74E9" w:rsidRDefault="0039553E">
            <w:pPr>
              <w:snapToGrid w:val="0"/>
            </w:pPr>
            <w:r w:rsidRPr="00EE74E9">
              <w:t>Eiropa un Centrālā Āzija</w:t>
            </w:r>
          </w:p>
        </w:tc>
        <w:tc>
          <w:tcPr>
            <w:tcW w:w="3284" w:type="dxa"/>
            <w:tcBorders>
              <w:top w:val="single" w:sz="4" w:space="0" w:color="000000"/>
              <w:left w:val="single" w:sz="4" w:space="0" w:color="000000"/>
              <w:bottom w:val="single" w:sz="4" w:space="0" w:color="000000"/>
            </w:tcBorders>
          </w:tcPr>
          <w:p w:rsidR="0039553E" w:rsidRPr="00EE74E9" w:rsidRDefault="0039553E">
            <w:pPr>
              <w:snapToGrid w:val="0"/>
              <w:rPr>
                <w:b/>
                <w:bCs/>
              </w:rPr>
            </w:pPr>
            <w:r w:rsidRPr="00EE74E9">
              <w:rPr>
                <w:b/>
                <w:bCs/>
              </w:rPr>
              <w:t>Dānija</w:t>
            </w:r>
          </w:p>
          <w:p w:rsidR="0039553E" w:rsidRPr="00EE74E9" w:rsidRDefault="0039553E">
            <w:r w:rsidRPr="00EE74E9">
              <w:t xml:space="preserve">Rezultāts: 9.4 </w:t>
            </w:r>
          </w:p>
          <w:p w:rsidR="0039553E" w:rsidRPr="00EE74E9" w:rsidRDefault="0039553E">
            <w:r w:rsidRPr="00EE74E9">
              <w:t>Vieta: 2</w:t>
            </w:r>
          </w:p>
        </w:tc>
        <w:tc>
          <w:tcPr>
            <w:tcW w:w="3295" w:type="dxa"/>
            <w:tcBorders>
              <w:top w:val="single" w:sz="4" w:space="0" w:color="000000"/>
              <w:left w:val="single" w:sz="4" w:space="0" w:color="000000"/>
              <w:bottom w:val="single" w:sz="4" w:space="0" w:color="000000"/>
              <w:right w:val="single" w:sz="4" w:space="0" w:color="000000"/>
            </w:tcBorders>
          </w:tcPr>
          <w:p w:rsidR="0039553E" w:rsidRPr="00EE74E9" w:rsidRDefault="0039553E">
            <w:pPr>
              <w:snapToGrid w:val="0"/>
              <w:rPr>
                <w:b/>
                <w:bCs/>
              </w:rPr>
            </w:pPr>
            <w:r w:rsidRPr="00EE74E9">
              <w:rPr>
                <w:b/>
                <w:bCs/>
              </w:rPr>
              <w:t>Uzbekistāna</w:t>
            </w:r>
          </w:p>
          <w:p w:rsidR="0039553E" w:rsidRPr="00EE74E9" w:rsidRDefault="0039553E">
            <w:r w:rsidRPr="00EE74E9">
              <w:t>Rezultāts: 1.6</w:t>
            </w:r>
          </w:p>
          <w:p w:rsidR="0039553E" w:rsidRPr="00EE74E9" w:rsidRDefault="0039553E">
            <w:r w:rsidRPr="00EE74E9">
              <w:t>Vieta: 177</w:t>
            </w:r>
          </w:p>
        </w:tc>
      </w:tr>
      <w:tr w:rsidR="0039553E" w:rsidRPr="00EE74E9">
        <w:tc>
          <w:tcPr>
            <w:tcW w:w="3284" w:type="dxa"/>
            <w:tcBorders>
              <w:top w:val="single" w:sz="4" w:space="0" w:color="000000"/>
              <w:left w:val="single" w:sz="4" w:space="0" w:color="000000"/>
              <w:bottom w:val="single" w:sz="4" w:space="0" w:color="000000"/>
            </w:tcBorders>
          </w:tcPr>
          <w:p w:rsidR="0039553E" w:rsidRPr="00EE74E9" w:rsidRDefault="0039553E">
            <w:pPr>
              <w:snapToGrid w:val="0"/>
            </w:pPr>
            <w:r w:rsidRPr="00EE74E9">
              <w:t>Tuvie Austrumi un Ziemeļāfrika</w:t>
            </w:r>
          </w:p>
        </w:tc>
        <w:tc>
          <w:tcPr>
            <w:tcW w:w="3284" w:type="dxa"/>
            <w:tcBorders>
              <w:top w:val="single" w:sz="4" w:space="0" w:color="000000"/>
              <w:left w:val="single" w:sz="4" w:space="0" w:color="000000"/>
              <w:bottom w:val="single" w:sz="4" w:space="0" w:color="000000"/>
            </w:tcBorders>
          </w:tcPr>
          <w:p w:rsidR="0039553E" w:rsidRPr="00EE74E9" w:rsidRDefault="0039553E">
            <w:pPr>
              <w:snapToGrid w:val="0"/>
              <w:rPr>
                <w:b/>
                <w:bCs/>
              </w:rPr>
            </w:pPr>
            <w:r w:rsidRPr="00EE74E9">
              <w:rPr>
                <w:b/>
                <w:bCs/>
              </w:rPr>
              <w:t>Katara</w:t>
            </w:r>
          </w:p>
          <w:p w:rsidR="0039553E" w:rsidRPr="00EE74E9" w:rsidRDefault="0039553E">
            <w:r w:rsidRPr="00EE74E9">
              <w:t>Rezultāts: 7.2</w:t>
            </w:r>
          </w:p>
          <w:p w:rsidR="0039553E" w:rsidRPr="00EE74E9" w:rsidRDefault="0039553E">
            <w:r w:rsidRPr="00EE74E9">
              <w:t>Vieta: 22</w:t>
            </w:r>
          </w:p>
        </w:tc>
        <w:tc>
          <w:tcPr>
            <w:tcW w:w="3295" w:type="dxa"/>
            <w:tcBorders>
              <w:top w:val="single" w:sz="4" w:space="0" w:color="000000"/>
              <w:left w:val="single" w:sz="4" w:space="0" w:color="000000"/>
              <w:bottom w:val="single" w:sz="4" w:space="0" w:color="000000"/>
              <w:right w:val="single" w:sz="4" w:space="0" w:color="000000"/>
            </w:tcBorders>
          </w:tcPr>
          <w:p w:rsidR="0039553E" w:rsidRPr="00EE74E9" w:rsidRDefault="0039553E">
            <w:pPr>
              <w:snapToGrid w:val="0"/>
              <w:rPr>
                <w:b/>
                <w:bCs/>
              </w:rPr>
            </w:pPr>
            <w:r w:rsidRPr="00EE74E9">
              <w:rPr>
                <w:b/>
                <w:bCs/>
              </w:rPr>
              <w:t>Irāka</w:t>
            </w:r>
          </w:p>
          <w:p w:rsidR="0039553E" w:rsidRPr="00EE74E9" w:rsidRDefault="0039553E">
            <w:r w:rsidRPr="00EE74E9">
              <w:t>Rezultāts: 1.8</w:t>
            </w:r>
          </w:p>
          <w:p w:rsidR="0039553E" w:rsidRPr="00EE74E9" w:rsidRDefault="0039553E">
            <w:r w:rsidRPr="00EE74E9">
              <w:t>Vieta: 175</w:t>
            </w:r>
          </w:p>
        </w:tc>
      </w:tr>
      <w:tr w:rsidR="0039553E" w:rsidRPr="00EE74E9">
        <w:tc>
          <w:tcPr>
            <w:tcW w:w="3284" w:type="dxa"/>
            <w:tcBorders>
              <w:top w:val="single" w:sz="4" w:space="0" w:color="000000"/>
              <w:left w:val="single" w:sz="4" w:space="0" w:color="000000"/>
              <w:bottom w:val="single" w:sz="4" w:space="0" w:color="000000"/>
            </w:tcBorders>
          </w:tcPr>
          <w:p w:rsidR="0039553E" w:rsidRPr="00EE74E9" w:rsidRDefault="0039553E">
            <w:pPr>
              <w:snapToGrid w:val="0"/>
            </w:pPr>
            <w:r w:rsidRPr="00EE74E9">
              <w:t>Subsahāras Āfrika</w:t>
            </w:r>
          </w:p>
        </w:tc>
        <w:tc>
          <w:tcPr>
            <w:tcW w:w="3284" w:type="dxa"/>
            <w:tcBorders>
              <w:top w:val="single" w:sz="4" w:space="0" w:color="000000"/>
              <w:left w:val="single" w:sz="4" w:space="0" w:color="000000"/>
              <w:bottom w:val="single" w:sz="4" w:space="0" w:color="000000"/>
            </w:tcBorders>
          </w:tcPr>
          <w:p w:rsidR="0039553E" w:rsidRPr="00EE74E9" w:rsidRDefault="0039553E">
            <w:pPr>
              <w:snapToGrid w:val="0"/>
              <w:rPr>
                <w:b/>
                <w:bCs/>
              </w:rPr>
            </w:pPr>
            <w:r w:rsidRPr="00EE74E9">
              <w:rPr>
                <w:b/>
                <w:bCs/>
              </w:rPr>
              <w:t>Botsvāna</w:t>
            </w:r>
          </w:p>
          <w:p w:rsidR="0039553E" w:rsidRPr="00EE74E9" w:rsidRDefault="0039553E">
            <w:r w:rsidRPr="00EE74E9">
              <w:t>Rezultāts: 6.1</w:t>
            </w:r>
          </w:p>
          <w:p w:rsidR="0039553E" w:rsidRPr="00EE74E9" w:rsidRDefault="0039553E">
            <w:r w:rsidRPr="00EE74E9">
              <w:t>Vieta: 32</w:t>
            </w:r>
          </w:p>
        </w:tc>
        <w:tc>
          <w:tcPr>
            <w:tcW w:w="3295" w:type="dxa"/>
            <w:tcBorders>
              <w:top w:val="single" w:sz="4" w:space="0" w:color="000000"/>
              <w:left w:val="single" w:sz="4" w:space="0" w:color="000000"/>
              <w:bottom w:val="single" w:sz="4" w:space="0" w:color="000000"/>
              <w:right w:val="single" w:sz="4" w:space="0" w:color="000000"/>
            </w:tcBorders>
          </w:tcPr>
          <w:p w:rsidR="0039553E" w:rsidRPr="00EE74E9" w:rsidRDefault="0039553E">
            <w:pPr>
              <w:snapToGrid w:val="0"/>
              <w:rPr>
                <w:b/>
                <w:bCs/>
              </w:rPr>
            </w:pPr>
            <w:r w:rsidRPr="00EE74E9">
              <w:rPr>
                <w:b/>
                <w:bCs/>
              </w:rPr>
              <w:t>Somālija</w:t>
            </w:r>
          </w:p>
          <w:p w:rsidR="0039553E" w:rsidRPr="00EE74E9" w:rsidRDefault="0039553E">
            <w:r w:rsidRPr="00EE74E9">
              <w:t xml:space="preserve">Rezultāts: 1.0 </w:t>
            </w:r>
          </w:p>
          <w:p w:rsidR="0039553E" w:rsidRPr="00EE74E9" w:rsidRDefault="0039553E">
            <w:r w:rsidRPr="00EE74E9">
              <w:t>Vieta: 182</w:t>
            </w:r>
          </w:p>
        </w:tc>
      </w:tr>
      <w:tr w:rsidR="0039553E" w:rsidRPr="00EE74E9">
        <w:tc>
          <w:tcPr>
            <w:tcW w:w="3284" w:type="dxa"/>
            <w:tcBorders>
              <w:top w:val="single" w:sz="4" w:space="0" w:color="000000"/>
              <w:left w:val="single" w:sz="4" w:space="0" w:color="000000"/>
              <w:bottom w:val="single" w:sz="4" w:space="0" w:color="000000"/>
            </w:tcBorders>
          </w:tcPr>
          <w:p w:rsidR="0039553E" w:rsidRPr="00EE74E9" w:rsidRDefault="0039553E">
            <w:pPr>
              <w:snapToGrid w:val="0"/>
            </w:pPr>
            <w:r w:rsidRPr="00EE74E9">
              <w:t>G20</w:t>
            </w:r>
          </w:p>
        </w:tc>
        <w:tc>
          <w:tcPr>
            <w:tcW w:w="3284" w:type="dxa"/>
            <w:tcBorders>
              <w:top w:val="single" w:sz="4" w:space="0" w:color="000000"/>
              <w:left w:val="single" w:sz="4" w:space="0" w:color="000000"/>
              <w:bottom w:val="single" w:sz="4" w:space="0" w:color="000000"/>
            </w:tcBorders>
          </w:tcPr>
          <w:p w:rsidR="0039553E" w:rsidRPr="00EE74E9" w:rsidRDefault="0039553E">
            <w:pPr>
              <w:snapToGrid w:val="0"/>
              <w:rPr>
                <w:b/>
                <w:bCs/>
              </w:rPr>
            </w:pPr>
            <w:r w:rsidRPr="00EE74E9">
              <w:rPr>
                <w:b/>
                <w:bCs/>
              </w:rPr>
              <w:t>Austrālija</w:t>
            </w:r>
          </w:p>
          <w:p w:rsidR="0039553E" w:rsidRPr="00EE74E9" w:rsidRDefault="0039553E">
            <w:r w:rsidRPr="00EE74E9">
              <w:t>Rezultāts: 8.8</w:t>
            </w:r>
          </w:p>
          <w:p w:rsidR="0039553E" w:rsidRPr="00EE74E9" w:rsidRDefault="0039553E">
            <w:r w:rsidRPr="00EE74E9">
              <w:t>Vieta: 8</w:t>
            </w:r>
          </w:p>
        </w:tc>
        <w:tc>
          <w:tcPr>
            <w:tcW w:w="3295" w:type="dxa"/>
            <w:tcBorders>
              <w:top w:val="single" w:sz="4" w:space="0" w:color="000000"/>
              <w:left w:val="single" w:sz="4" w:space="0" w:color="000000"/>
              <w:bottom w:val="single" w:sz="4" w:space="0" w:color="000000"/>
              <w:right w:val="single" w:sz="4" w:space="0" w:color="000000"/>
            </w:tcBorders>
          </w:tcPr>
          <w:p w:rsidR="0039553E" w:rsidRPr="00EE74E9" w:rsidRDefault="0039553E">
            <w:pPr>
              <w:snapToGrid w:val="0"/>
              <w:rPr>
                <w:b/>
                <w:bCs/>
              </w:rPr>
            </w:pPr>
            <w:r w:rsidRPr="00EE74E9">
              <w:rPr>
                <w:b/>
                <w:bCs/>
              </w:rPr>
              <w:t>Krievija</w:t>
            </w:r>
          </w:p>
          <w:p w:rsidR="0039553E" w:rsidRPr="00EE74E9" w:rsidRDefault="0039553E">
            <w:r w:rsidRPr="00EE74E9">
              <w:t>Rezultāts: 2.4</w:t>
            </w:r>
          </w:p>
          <w:p w:rsidR="0039553E" w:rsidRPr="00EE74E9" w:rsidRDefault="0039553E">
            <w:r w:rsidRPr="00EE74E9">
              <w:t>Vieta: 143</w:t>
            </w:r>
          </w:p>
        </w:tc>
      </w:tr>
      <w:tr w:rsidR="0039553E" w:rsidRPr="00EE74E9">
        <w:tc>
          <w:tcPr>
            <w:tcW w:w="3284" w:type="dxa"/>
            <w:tcBorders>
              <w:top w:val="single" w:sz="4" w:space="0" w:color="000000"/>
              <w:left w:val="single" w:sz="4" w:space="0" w:color="000000"/>
              <w:bottom w:val="single" w:sz="4" w:space="0" w:color="000000"/>
            </w:tcBorders>
          </w:tcPr>
          <w:p w:rsidR="0039553E" w:rsidRPr="00EE74E9" w:rsidRDefault="0039553E">
            <w:pPr>
              <w:snapToGrid w:val="0"/>
            </w:pPr>
            <w:r w:rsidRPr="00EE74E9">
              <w:t>OECD</w:t>
            </w:r>
          </w:p>
        </w:tc>
        <w:tc>
          <w:tcPr>
            <w:tcW w:w="3284" w:type="dxa"/>
            <w:tcBorders>
              <w:top w:val="single" w:sz="4" w:space="0" w:color="000000"/>
              <w:left w:val="single" w:sz="4" w:space="0" w:color="000000"/>
              <w:bottom w:val="single" w:sz="4" w:space="0" w:color="000000"/>
            </w:tcBorders>
          </w:tcPr>
          <w:p w:rsidR="0039553E" w:rsidRPr="00EE74E9" w:rsidRDefault="0039553E">
            <w:pPr>
              <w:snapToGrid w:val="0"/>
              <w:rPr>
                <w:b/>
                <w:bCs/>
              </w:rPr>
            </w:pPr>
            <w:r w:rsidRPr="00EE74E9">
              <w:rPr>
                <w:b/>
                <w:bCs/>
              </w:rPr>
              <w:t>Jaunzēlande</w:t>
            </w:r>
          </w:p>
          <w:p w:rsidR="0039553E" w:rsidRPr="00EE74E9" w:rsidRDefault="0039553E">
            <w:r w:rsidRPr="00EE74E9">
              <w:t>Rezultāts: 9.5</w:t>
            </w:r>
          </w:p>
          <w:p w:rsidR="0039553E" w:rsidRPr="00EE74E9" w:rsidRDefault="0039553E">
            <w:r w:rsidRPr="00EE74E9">
              <w:t>Vieta: 1</w:t>
            </w:r>
          </w:p>
        </w:tc>
        <w:tc>
          <w:tcPr>
            <w:tcW w:w="3295" w:type="dxa"/>
            <w:tcBorders>
              <w:top w:val="single" w:sz="4" w:space="0" w:color="000000"/>
              <w:left w:val="single" w:sz="4" w:space="0" w:color="000000"/>
              <w:bottom w:val="single" w:sz="4" w:space="0" w:color="000000"/>
              <w:right w:val="single" w:sz="4" w:space="0" w:color="000000"/>
            </w:tcBorders>
          </w:tcPr>
          <w:p w:rsidR="0039553E" w:rsidRPr="00EE74E9" w:rsidRDefault="0039553E">
            <w:pPr>
              <w:snapToGrid w:val="0"/>
              <w:rPr>
                <w:b/>
                <w:bCs/>
              </w:rPr>
            </w:pPr>
            <w:r w:rsidRPr="00EE74E9">
              <w:rPr>
                <w:b/>
                <w:bCs/>
              </w:rPr>
              <w:t>Meksika</w:t>
            </w:r>
          </w:p>
          <w:p w:rsidR="0039553E" w:rsidRPr="00EE74E9" w:rsidRDefault="0039553E">
            <w:r w:rsidRPr="00EE74E9">
              <w:t>Rezultāts: 3.0</w:t>
            </w:r>
          </w:p>
          <w:p w:rsidR="0039553E" w:rsidRPr="00EE74E9" w:rsidRDefault="0039553E">
            <w:r w:rsidRPr="00EE74E9">
              <w:t>Vieta: 100</w:t>
            </w:r>
          </w:p>
        </w:tc>
      </w:tr>
      <w:tr w:rsidR="0039553E" w:rsidRPr="00EE74E9">
        <w:tc>
          <w:tcPr>
            <w:tcW w:w="3284" w:type="dxa"/>
            <w:tcBorders>
              <w:top w:val="single" w:sz="4" w:space="0" w:color="000000"/>
              <w:left w:val="single" w:sz="4" w:space="0" w:color="000000"/>
              <w:bottom w:val="single" w:sz="4" w:space="0" w:color="000000"/>
            </w:tcBorders>
          </w:tcPr>
          <w:p w:rsidR="0039553E" w:rsidRPr="00EE74E9" w:rsidRDefault="0039553E">
            <w:pPr>
              <w:snapToGrid w:val="0"/>
            </w:pPr>
            <w:r w:rsidRPr="00EE74E9">
              <w:t>ES</w:t>
            </w:r>
          </w:p>
        </w:tc>
        <w:tc>
          <w:tcPr>
            <w:tcW w:w="3284" w:type="dxa"/>
            <w:tcBorders>
              <w:top w:val="single" w:sz="4" w:space="0" w:color="000000"/>
              <w:left w:val="single" w:sz="4" w:space="0" w:color="000000"/>
              <w:bottom w:val="single" w:sz="4" w:space="0" w:color="000000"/>
            </w:tcBorders>
          </w:tcPr>
          <w:p w:rsidR="0039553E" w:rsidRPr="00EE74E9" w:rsidRDefault="0039553E">
            <w:pPr>
              <w:snapToGrid w:val="0"/>
              <w:rPr>
                <w:b/>
                <w:bCs/>
              </w:rPr>
            </w:pPr>
            <w:r w:rsidRPr="00EE74E9">
              <w:rPr>
                <w:b/>
                <w:bCs/>
              </w:rPr>
              <w:t xml:space="preserve">Dānija </w:t>
            </w:r>
          </w:p>
          <w:p w:rsidR="0039553E" w:rsidRPr="00EE74E9" w:rsidRDefault="0039553E">
            <w:r w:rsidRPr="00EE74E9">
              <w:t>Rezultāts: 9.4</w:t>
            </w:r>
          </w:p>
          <w:p w:rsidR="0039553E" w:rsidRPr="00EE74E9" w:rsidRDefault="0039553E">
            <w:r w:rsidRPr="00EE74E9">
              <w:t>Vieta: 2</w:t>
            </w:r>
          </w:p>
        </w:tc>
        <w:tc>
          <w:tcPr>
            <w:tcW w:w="3295" w:type="dxa"/>
            <w:tcBorders>
              <w:top w:val="single" w:sz="4" w:space="0" w:color="000000"/>
              <w:left w:val="single" w:sz="4" w:space="0" w:color="000000"/>
              <w:bottom w:val="single" w:sz="4" w:space="0" w:color="000000"/>
              <w:right w:val="single" w:sz="4" w:space="0" w:color="000000"/>
            </w:tcBorders>
          </w:tcPr>
          <w:p w:rsidR="0039553E" w:rsidRPr="00EE74E9" w:rsidRDefault="0039553E">
            <w:pPr>
              <w:snapToGrid w:val="0"/>
              <w:rPr>
                <w:b/>
                <w:bCs/>
              </w:rPr>
            </w:pPr>
            <w:r w:rsidRPr="00EE74E9">
              <w:rPr>
                <w:b/>
                <w:bCs/>
              </w:rPr>
              <w:t>Bulgārija</w:t>
            </w:r>
          </w:p>
          <w:p w:rsidR="0039553E" w:rsidRPr="00EE74E9" w:rsidRDefault="0039553E">
            <w:r w:rsidRPr="00EE74E9">
              <w:t>Rezultāts: 3.3</w:t>
            </w:r>
          </w:p>
          <w:p w:rsidR="0039553E" w:rsidRPr="00EE74E9" w:rsidRDefault="0039553E">
            <w:r w:rsidRPr="00EE74E9">
              <w:t>Vieta: 86</w:t>
            </w:r>
          </w:p>
        </w:tc>
      </w:tr>
    </w:tbl>
    <w:p w:rsidR="0039553E" w:rsidRPr="00EE74E9" w:rsidRDefault="0039553E"/>
    <w:p w:rsidR="0039553E" w:rsidRPr="00EE74E9" w:rsidRDefault="0039553E">
      <w:bookmarkStart w:id="0" w:name="_GoBack"/>
      <w:bookmarkEnd w:id="0"/>
    </w:p>
    <w:sectPr w:rsidR="0039553E" w:rsidRPr="00EE74E9">
      <w:pgSz w:w="11905" w:h="16837"/>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037" w:rsidRDefault="00696037">
      <w:r>
        <w:separator/>
      </w:r>
    </w:p>
  </w:endnote>
  <w:endnote w:type="continuationSeparator" w:id="0">
    <w:p w:rsidR="00696037" w:rsidRDefault="00696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037" w:rsidRDefault="00696037">
      <w:r>
        <w:separator/>
      </w:r>
    </w:p>
  </w:footnote>
  <w:footnote w:type="continuationSeparator" w:id="0">
    <w:p w:rsidR="00696037" w:rsidRDefault="006960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3FB"/>
    <w:rsid w:val="00002E98"/>
    <w:rsid w:val="0039553E"/>
    <w:rsid w:val="0045404F"/>
    <w:rsid w:val="006843FB"/>
    <w:rsid w:val="00696037"/>
    <w:rsid w:val="00B67DF7"/>
    <w:rsid w:val="00BF31DB"/>
    <w:rsid w:val="00DD234A"/>
    <w:rsid w:val="00E47AC2"/>
    <w:rsid w:val="00EE74E9"/>
    <w:rsid w:val="00FA059B"/>
    <w:rsid w:val="00FF5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pPr>
      <w:widowControl w:val="0"/>
      <w:suppressAutoHyphens/>
    </w:pPr>
    <w:rPr>
      <w:rFonts w:eastAsia="Arial"/>
      <w:kern w:val="1"/>
      <w:sz w:val="24"/>
      <w:szCs w:val="24"/>
      <w:lang w:val="lv-LV" w:eastAsia="ar-SA"/>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customStyle="1" w:styleId="EndnoteTextChar">
    <w:name w:val="Endnote Text Char"/>
    <w:rPr>
      <w:rFonts w:eastAsia="Arial"/>
      <w:kern w:val="1"/>
    </w:rPr>
  </w:style>
  <w:style w:type="character" w:customStyle="1" w:styleId="EndnoteCharacters">
    <w:name w:val="Endnote Characters"/>
    <w:rPr>
      <w:vertAlign w:val="superscript"/>
    </w:rPr>
  </w:style>
  <w:style w:type="character" w:styleId="Hyperlink">
    <w:name w:val="Hyperlink"/>
    <w:rPr>
      <w:color w:val="0000FF"/>
      <w:u w:val="single"/>
    </w:rPr>
  </w:style>
  <w:style w:type="character" w:customStyle="1" w:styleId="FootnoteCharacters">
    <w:name w:val="Footnote Characters"/>
    <w:rPr>
      <w:vertAlign w:val="superscript"/>
    </w:rPr>
  </w:style>
  <w:style w:type="character" w:styleId="FootnoteReference">
    <w:name w:val="footnote reference"/>
    <w:rPr>
      <w:vertAlign w:val="superscript"/>
    </w:rPr>
  </w:style>
  <w:style w:type="character" w:styleId="EndnoteReference">
    <w:name w:val="endnote reference"/>
    <w:rPr>
      <w:vertAlign w:val="superscript"/>
    </w:rPr>
  </w:style>
  <w:style w:type="paragraph" w:customStyle="1" w:styleId="Heading">
    <w:name w:val="Heading"/>
    <w:basedOn w:val="Normal"/>
    <w:next w:val="BodyText"/>
    <w:pPr>
      <w:keepNext/>
      <w:spacing w:before="240" w:after="120"/>
    </w:pPr>
    <w:rPr>
      <w:rFonts w:ascii="Arial"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EndnoteText">
    <w:name w:val="endnote text"/>
    <w:basedOn w:val="Normal"/>
    <w:rPr>
      <w:sz w:val="20"/>
      <w:szCs w:val="2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FootnoteText">
    <w:name w:val="footnote text"/>
    <w:basedOn w:val="Normal"/>
    <w:pPr>
      <w:suppressLineNumbers/>
      <w:ind w:left="283" w:hanging="283"/>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pPr>
      <w:widowControl w:val="0"/>
      <w:suppressAutoHyphens/>
    </w:pPr>
    <w:rPr>
      <w:rFonts w:eastAsia="Arial"/>
      <w:kern w:val="1"/>
      <w:sz w:val="24"/>
      <w:szCs w:val="24"/>
      <w:lang w:val="lv-LV" w:eastAsia="ar-SA"/>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customStyle="1" w:styleId="EndnoteTextChar">
    <w:name w:val="Endnote Text Char"/>
    <w:rPr>
      <w:rFonts w:eastAsia="Arial"/>
      <w:kern w:val="1"/>
    </w:rPr>
  </w:style>
  <w:style w:type="character" w:customStyle="1" w:styleId="EndnoteCharacters">
    <w:name w:val="Endnote Characters"/>
    <w:rPr>
      <w:vertAlign w:val="superscript"/>
    </w:rPr>
  </w:style>
  <w:style w:type="character" w:styleId="Hyperlink">
    <w:name w:val="Hyperlink"/>
    <w:rPr>
      <w:color w:val="0000FF"/>
      <w:u w:val="single"/>
    </w:rPr>
  </w:style>
  <w:style w:type="character" w:customStyle="1" w:styleId="FootnoteCharacters">
    <w:name w:val="Footnote Characters"/>
    <w:rPr>
      <w:vertAlign w:val="superscript"/>
    </w:rPr>
  </w:style>
  <w:style w:type="character" w:styleId="FootnoteReference">
    <w:name w:val="footnote reference"/>
    <w:rPr>
      <w:vertAlign w:val="superscript"/>
    </w:rPr>
  </w:style>
  <w:style w:type="character" w:styleId="EndnoteReference">
    <w:name w:val="endnote reference"/>
    <w:rPr>
      <w:vertAlign w:val="superscript"/>
    </w:rPr>
  </w:style>
  <w:style w:type="paragraph" w:customStyle="1" w:styleId="Heading">
    <w:name w:val="Heading"/>
    <w:basedOn w:val="Normal"/>
    <w:next w:val="BodyText"/>
    <w:pPr>
      <w:keepNext/>
      <w:spacing w:before="240" w:after="120"/>
    </w:pPr>
    <w:rPr>
      <w:rFonts w:ascii="Arial"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EndnoteText">
    <w:name w:val="endnote text"/>
    <w:basedOn w:val="Normal"/>
    <w:rPr>
      <w:sz w:val="20"/>
      <w:szCs w:val="2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FootnoteText">
    <w:name w:val="footnote text"/>
    <w:basedOn w:val="Normal"/>
    <w:pPr>
      <w:suppressLineNumbers/>
      <w:ind w:left="283" w:hanging="283"/>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press@transparency.org" TargetMode="External"/><Relationship Id="rId4" Type="http://schemas.openxmlformats.org/officeDocument/2006/relationships/settings" Target="settings.xml"/><Relationship Id="rId9" Type="http://schemas.openxmlformats.org/officeDocument/2006/relationships/hyperlink" Target="http://www.transparency.org/c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028E8-8240-491C-917D-A33CB7438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580</Words>
  <Characters>3310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Evolution Gaming</Company>
  <LinksUpToDate>false</LinksUpToDate>
  <CharactersWithSpaces>3883</CharactersWithSpaces>
  <SharedDoc>false</SharedDoc>
  <HLinks>
    <vt:vector size="12" baseType="variant">
      <vt:variant>
        <vt:i4>5832714</vt:i4>
      </vt:variant>
      <vt:variant>
        <vt:i4>3</vt:i4>
      </vt:variant>
      <vt:variant>
        <vt:i4>0</vt:i4>
      </vt:variant>
      <vt:variant>
        <vt:i4>5</vt:i4>
      </vt:variant>
      <vt:variant>
        <vt:lpwstr>mailto:press@transparency.org</vt:lpwstr>
      </vt:variant>
      <vt:variant>
        <vt:lpwstr/>
      </vt:variant>
      <vt:variant>
        <vt:i4>2687067</vt:i4>
      </vt:variant>
      <vt:variant>
        <vt:i4>0</vt:i4>
      </vt:variant>
      <vt:variant>
        <vt:i4>0</vt:i4>
      </vt:variant>
      <vt:variant>
        <vt:i4>5</vt:i4>
      </vt:variant>
      <vt:variant>
        <vt:lpwstr>http://www.transparency.org/cpi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Kristaps Petermanis</dc:creator>
  <cp:lastModifiedBy>Kristaps Petermanis</cp:lastModifiedBy>
  <cp:revision>3</cp:revision>
  <cp:lastPrinted>1601-01-01T00:00:00Z</cp:lastPrinted>
  <dcterms:created xsi:type="dcterms:W3CDTF">2011-11-30T21:39:00Z</dcterms:created>
  <dcterms:modified xsi:type="dcterms:W3CDTF">2011-11-30T21:40:00Z</dcterms:modified>
</cp:coreProperties>
</file>