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Register of Interests for International Board Members of Transparency International</w:t>
      </w:r>
    </w:p>
    <w:tbl>
      <w:tblPr>
        <w:tblStyle w:val="Table1"/>
        <w:tblW w:w="8525.0" w:type="dxa"/>
        <w:jc w:val="center"/>
        <w:tblLayout w:type="fixed"/>
        <w:tblLook w:val="0000"/>
      </w:tblPr>
      <w:tblGrid>
        <w:gridCol w:w="2986"/>
        <w:gridCol w:w="5539"/>
        <w:tblGridChange w:id="0">
          <w:tblGrid>
            <w:gridCol w:w="2986"/>
            <w:gridCol w:w="5539"/>
          </w:tblGrid>
        </w:tblGridChange>
      </w:tblGrid>
      <w:tr>
        <w:trPr>
          <w:trHeight w:val="989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0" w:right="0" w:firstLine="2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40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40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Anna Plaudina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4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8.00000000000006" w:lineRule="auto"/>
              <w:ind w:left="0" w:right="0" w:firstLine="2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 on which initial</w:t>
              <w:br w:type="textWrapping"/>
              <w:t xml:space="preserve">statement lodged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40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25.06.2020.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7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0" w:right="0" w:firstLine="2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Remunerated affiliation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40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State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Chancellery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8" w:hRule="atLeast"/>
        </w:trPr>
        <w:tc>
          <w:tcPr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2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(Current and, where</w:t>
              <w:br w:type="textWrapping"/>
              <w:t xml:space="preserve">relevant, past)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40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40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3" w:hRule="atLeast"/>
        </w:trPr>
        <w:tc>
          <w:tcPr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40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2" w:hRule="atLeast"/>
        </w:trPr>
        <w:tc>
          <w:tcPr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40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8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220" w:lineRule="auto"/>
              <w:ind w:left="0" w:right="0" w:firstLine="2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Non-remunerated affiliation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0" w:line="278.00000000000006" w:lineRule="auto"/>
              <w:ind w:left="0" w:right="0" w:firstLine="2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(Current and, where</w:t>
              <w:br w:type="textWrapping"/>
              <w:t xml:space="preserve">relevant, past)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40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40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14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8.00000000000006" w:lineRule="auto"/>
              <w:ind w:left="0" w:right="0" w:firstLine="2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Significant (&gt;10%)</w:t>
              <w:br w:type="textWrapping"/>
              <w:t xml:space="preserve">ownership or controlling</w:t>
              <w:br w:type="textWrapping"/>
              <w:t xml:space="preserve">position in any company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40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40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10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8.00000000000006" w:lineRule="auto"/>
              <w:ind w:left="0" w:right="0" w:firstLine="2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Any entity in which the</w:t>
              <w:br w:type="textWrapping"/>
              <w:t xml:space="preserve">person has more than 5%</w:t>
              <w:br w:type="textWrapping"/>
              <w:t xml:space="preserve">of his/her total assets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40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40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Bank deposit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2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4" w:lineRule="auto"/>
              <w:ind w:left="0" w:right="0" w:firstLine="2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Public Office or public</w:t>
              <w:br w:type="textWrapping"/>
              <w:t xml:space="preserve">employment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8.00000000000006" w:lineRule="auto"/>
              <w:ind w:left="0" w:right="0" w:firstLine="2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(Current and, where</w:t>
              <w:br w:type="textWrapping"/>
              <w:t xml:space="preserve">relevant, past)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40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402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Consultant, State Chancellery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402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Project manager, VISC National Centre for Education</w:t>
            </w:r>
          </w:p>
        </w:tc>
      </w:tr>
      <w:tr>
        <w:trPr>
          <w:trHeight w:val="1483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2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Interests of close personal</w:t>
              <w:br w:type="textWrapping"/>
              <w:t xml:space="preserve">relationships (where</w:t>
              <w:br w:type="textWrapping"/>
              <w:t xml:space="preserve">applicable). See Conflict of</w:t>
              <w:br w:type="textWrapping"/>
              <w:t xml:space="preserve">Interests Policy, section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40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40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0" w:right="0" w:firstLine="2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40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None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jc w:val="center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40" w:w="11900"/>
      <w:pgMar w:bottom="1367" w:top="1367" w:left="1793" w:right="1582" w:header="0" w:footer="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 New" w:cs="Courier New" w:eastAsia="Courier New" w:hAnsi="Courier New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Pr>
      <w:color w:val="00000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Tablecaption" w:customStyle="1">
    <w:name w:val="Table caption_"/>
    <w:basedOn w:val="DefaultParagraphFont"/>
    <w:link w:val="Tablecaption0"/>
    <w:rPr>
      <w:rFonts w:ascii="Arial" w:cs="Arial" w:eastAsia="Arial" w:hAnsi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Bodytext2" w:customStyle="1">
    <w:name w:val="Body text (2)_"/>
    <w:basedOn w:val="DefaultParagraphFont"/>
    <w:link w:val="Bodytext20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styleId="Bodytext2Arial11pt" w:customStyle="1">
    <w:name w:val="Body text (2) + Arial;11 pt"/>
    <w:basedOn w:val="Bodytext2"/>
    <w:rPr>
      <w:rFonts w:ascii="Arial" w:cs="Arial" w:eastAsia="Arial" w:hAnsi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en-US" w:eastAsia="en-US" w:val="en-US"/>
    </w:rPr>
  </w:style>
  <w:style w:type="character" w:styleId="Bodytext2Arial12ptBold" w:customStyle="1">
    <w:name w:val="Body text (2) + Arial;12 pt;Bold"/>
    <w:basedOn w:val="Bodytext2"/>
    <w:rPr>
      <w:rFonts w:ascii="Arial" w:cs="Arial" w:eastAsia="Arial" w:hAnsi="Arial"/>
      <w:b w:val="1"/>
      <w:bCs w:val="1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bidi="en-US" w:eastAsia="en-US" w:val="en-US"/>
    </w:rPr>
  </w:style>
  <w:style w:type="character" w:styleId="Headerorfooter" w:customStyle="1">
    <w:name w:val="Header or footer_"/>
    <w:basedOn w:val="DefaultParagraphFont"/>
    <w:link w:val="Headerorfooter0"/>
    <w:rPr>
      <w:rFonts w:ascii="Arial" w:cs="Arial" w:eastAsia="Arial" w:hAnsi="Arial"/>
      <w:b w:val="1"/>
      <w:bCs w:val="1"/>
      <w:i w:val="0"/>
      <w:iCs w:val="0"/>
      <w:smallCaps w:val="0"/>
      <w:strike w:val="0"/>
      <w:sz w:val="20"/>
      <w:szCs w:val="20"/>
      <w:u w:val="none"/>
    </w:rPr>
  </w:style>
  <w:style w:type="character" w:styleId="Headerorfooter1" w:customStyle="1">
    <w:name w:val="Header or footer"/>
    <w:basedOn w:val="Headerorfooter"/>
    <w:rPr>
      <w:rFonts w:ascii="Arial" w:cs="Arial" w:eastAsia="Arial" w:hAnsi="Arial"/>
      <w:b w:val="1"/>
      <w:bCs w:val="1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bidi="en-US" w:eastAsia="en-US" w:val="en-US"/>
    </w:rPr>
  </w:style>
  <w:style w:type="paragraph" w:styleId="Tablecaption0" w:customStyle="1">
    <w:name w:val="Table caption"/>
    <w:basedOn w:val="Normal"/>
    <w:link w:val="Tablecaption"/>
    <w:pPr>
      <w:shd w:color="auto" w:fill="ffffff" w:val="clear"/>
      <w:spacing w:line="0" w:lineRule="atLeast"/>
      <w:ind w:firstLine="29"/>
    </w:pPr>
    <w:rPr>
      <w:rFonts w:ascii="Arial" w:cs="Arial" w:eastAsia="Arial" w:hAnsi="Arial"/>
      <w:sz w:val="22"/>
      <w:szCs w:val="22"/>
    </w:rPr>
  </w:style>
  <w:style w:type="paragraph" w:styleId="Bodytext20" w:customStyle="1">
    <w:name w:val="Body text (2)"/>
    <w:basedOn w:val="Normal"/>
    <w:link w:val="Bodytext2"/>
    <w:pPr>
      <w:shd w:color="auto" w:fill="ffffff" w:val="clear"/>
    </w:pPr>
    <w:rPr>
      <w:rFonts w:ascii="Times New Roman" w:cs="Times New Roman" w:eastAsia="Times New Roman" w:hAnsi="Times New Roman"/>
      <w:sz w:val="20"/>
      <w:szCs w:val="20"/>
    </w:rPr>
  </w:style>
  <w:style w:type="paragraph" w:styleId="Headerorfooter0" w:customStyle="1">
    <w:name w:val="Header or footer"/>
    <w:basedOn w:val="Normal"/>
    <w:link w:val="Headerorfooter"/>
    <w:pPr>
      <w:shd w:color="auto" w:fill="ffffff" w:val="clear"/>
      <w:spacing w:line="0" w:lineRule="atLeast"/>
      <w:ind w:firstLine="29"/>
    </w:pPr>
    <w:rPr>
      <w:rFonts w:ascii="Arial" w:cs="Arial" w:eastAsia="Arial" w:hAnsi="Arial"/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0KLV8nQFiUa1Ei0KIZ4xqWhYlA==">AMUW2mWiwC/QQprdpNUBqdnpI0Cbx1aAYZNQVS1sr/1DYp8sa8AVo/EbI+3e4TPTId6myEu/aPuAZu5bxFMDjkmEb9c7dlFbpn9lH0v0qwqufbE9Wm8fOn4gW49jm1G/Anp4Y8Bbs7ir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2019-03-22T12:59:00Z</dcterms:created>
  <dc:creator>Inese</dc:creator>
</cp:coreProperties>
</file>