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F50" w:rsidRPr="00AB729C" w:rsidRDefault="00D37376" w:rsidP="00AB729C">
      <w:pPr>
        <w:tabs>
          <w:tab w:val="left" w:pos="4536"/>
        </w:tabs>
        <w:spacing w:before="0" w:after="120" w:line="240" w:lineRule="auto"/>
        <w:ind w:firstLine="567"/>
        <w:jc w:val="both"/>
        <w:rPr>
          <w:b/>
          <w:color w:val="000000"/>
          <w:sz w:val="24"/>
          <w:szCs w:val="24"/>
        </w:rPr>
      </w:pPr>
      <w:r w:rsidRPr="00AB729C">
        <w:rPr>
          <w:i/>
          <w:color w:val="000000"/>
          <w:sz w:val="24"/>
          <w:szCs w:val="24"/>
        </w:rPr>
        <w:tab/>
      </w:r>
      <w:r w:rsidRPr="00AB729C">
        <w:rPr>
          <w:i/>
          <w:color w:val="000000"/>
          <w:sz w:val="24"/>
          <w:szCs w:val="24"/>
        </w:rPr>
        <w:tab/>
      </w:r>
      <w:r w:rsidRPr="00AB729C">
        <w:rPr>
          <w:i/>
          <w:color w:val="000000"/>
          <w:sz w:val="24"/>
          <w:szCs w:val="24"/>
        </w:rPr>
        <w:tab/>
      </w:r>
      <w:r w:rsidRPr="00AB729C">
        <w:rPr>
          <w:i/>
          <w:color w:val="000000"/>
          <w:sz w:val="24"/>
          <w:szCs w:val="24"/>
        </w:rPr>
        <w:tab/>
      </w:r>
      <w:r w:rsidR="00AB729C">
        <w:rPr>
          <w:i/>
          <w:noProof/>
          <w:color w:val="000000"/>
          <w:sz w:val="24"/>
          <w:szCs w:val="24"/>
          <w:lang w:val="en-US" w:eastAsia="en-US"/>
        </w:rPr>
        <w:drawing>
          <wp:inline distT="0" distB="0" distL="0" distR="0">
            <wp:extent cx="2719705" cy="1472565"/>
            <wp:effectExtent l="0" t="0" r="4445" b="0"/>
            <wp:docPr id="1" name="Picture 1" descr="del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ln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9705" cy="1472565"/>
                    </a:xfrm>
                    <a:prstGeom prst="rect">
                      <a:avLst/>
                    </a:prstGeom>
                    <a:noFill/>
                    <a:ln>
                      <a:noFill/>
                    </a:ln>
                  </pic:spPr>
                </pic:pic>
              </a:graphicData>
            </a:graphic>
          </wp:inline>
        </w:drawing>
      </w:r>
      <w:r w:rsidRPr="00AB729C">
        <w:rPr>
          <w:i/>
          <w:color w:val="000000"/>
          <w:sz w:val="24"/>
          <w:szCs w:val="24"/>
        </w:rPr>
        <w:tab/>
      </w:r>
    </w:p>
    <w:p w:rsidR="007F2F50" w:rsidRPr="00AB729C" w:rsidRDefault="007F2F50" w:rsidP="00AB729C">
      <w:pPr>
        <w:spacing w:before="0" w:after="120" w:line="240" w:lineRule="auto"/>
        <w:ind w:firstLine="567"/>
        <w:jc w:val="both"/>
        <w:rPr>
          <w:b/>
          <w:color w:val="000000"/>
          <w:sz w:val="24"/>
          <w:szCs w:val="24"/>
        </w:rPr>
      </w:pPr>
    </w:p>
    <w:p w:rsidR="00AB729C" w:rsidRDefault="00AB729C" w:rsidP="00AB729C">
      <w:pPr>
        <w:spacing w:before="0" w:after="120" w:line="240" w:lineRule="auto"/>
        <w:ind w:firstLine="567"/>
        <w:jc w:val="center"/>
        <w:rPr>
          <w:b/>
          <w:color w:val="000000"/>
          <w:sz w:val="44"/>
          <w:szCs w:val="44"/>
        </w:rPr>
      </w:pPr>
    </w:p>
    <w:p w:rsidR="00AA2E4F" w:rsidRPr="00AB729C" w:rsidRDefault="00AA2E4F" w:rsidP="00AB729C">
      <w:pPr>
        <w:spacing w:before="0" w:after="120" w:line="240" w:lineRule="auto"/>
        <w:ind w:firstLine="567"/>
        <w:jc w:val="center"/>
        <w:rPr>
          <w:b/>
          <w:color w:val="000000"/>
          <w:sz w:val="44"/>
          <w:szCs w:val="44"/>
        </w:rPr>
      </w:pPr>
      <w:r w:rsidRPr="00AB729C">
        <w:rPr>
          <w:b/>
          <w:color w:val="000000"/>
          <w:sz w:val="44"/>
          <w:szCs w:val="44"/>
        </w:rPr>
        <w:t>Ziņoju</w:t>
      </w:r>
      <w:bookmarkStart w:id="0" w:name="_GoBack"/>
      <w:bookmarkEnd w:id="0"/>
      <w:r w:rsidRPr="00AB729C">
        <w:rPr>
          <w:b/>
          <w:color w:val="000000"/>
          <w:sz w:val="44"/>
          <w:szCs w:val="44"/>
        </w:rPr>
        <w:t>ms</w:t>
      </w:r>
    </w:p>
    <w:p w:rsidR="006B2423" w:rsidRPr="00AB729C" w:rsidRDefault="006B2423" w:rsidP="00AB729C">
      <w:pPr>
        <w:spacing w:before="0" w:after="120" w:line="240" w:lineRule="auto"/>
        <w:ind w:firstLine="567"/>
        <w:jc w:val="center"/>
        <w:rPr>
          <w:b/>
          <w:color w:val="000000"/>
          <w:sz w:val="44"/>
          <w:szCs w:val="44"/>
        </w:rPr>
      </w:pPr>
    </w:p>
    <w:p w:rsidR="009D5D4E" w:rsidRPr="0065463C" w:rsidRDefault="005A04D5" w:rsidP="00AB729C">
      <w:pPr>
        <w:spacing w:before="0" w:after="120" w:line="240" w:lineRule="auto"/>
        <w:ind w:firstLine="567"/>
        <w:jc w:val="center"/>
        <w:rPr>
          <w:b/>
          <w:color w:val="000000"/>
          <w:sz w:val="52"/>
          <w:szCs w:val="52"/>
        </w:rPr>
      </w:pPr>
      <w:r w:rsidRPr="0065463C">
        <w:rPr>
          <w:b/>
          <w:color w:val="000000"/>
          <w:sz w:val="52"/>
          <w:szCs w:val="52"/>
        </w:rPr>
        <w:t>Lobēšanas tiesiskais regulējums</w:t>
      </w:r>
      <w:r w:rsidR="009D5D4E" w:rsidRPr="0065463C">
        <w:rPr>
          <w:b/>
          <w:color w:val="000000"/>
          <w:sz w:val="52"/>
          <w:szCs w:val="52"/>
        </w:rPr>
        <w:t xml:space="preserve"> Latvijā</w:t>
      </w:r>
    </w:p>
    <w:p w:rsidR="0055615F" w:rsidRPr="00AB729C" w:rsidRDefault="0055615F" w:rsidP="00AB729C">
      <w:pPr>
        <w:spacing w:before="0" w:after="120" w:line="240" w:lineRule="auto"/>
        <w:ind w:firstLine="567"/>
        <w:jc w:val="both"/>
        <w:rPr>
          <w:b/>
          <w:color w:val="000000"/>
          <w:sz w:val="24"/>
          <w:szCs w:val="24"/>
        </w:rPr>
      </w:pPr>
    </w:p>
    <w:p w:rsidR="00DF5FCA" w:rsidRPr="00AB729C" w:rsidRDefault="00DF5FCA" w:rsidP="00AB729C">
      <w:pPr>
        <w:pStyle w:val="Header"/>
        <w:spacing w:before="0" w:after="120" w:line="240" w:lineRule="auto"/>
        <w:ind w:firstLine="567"/>
        <w:jc w:val="both"/>
        <w:rPr>
          <w:b/>
          <w:color w:val="000000"/>
          <w:sz w:val="24"/>
          <w:szCs w:val="24"/>
          <w:lang w:val="lv-LV"/>
        </w:rPr>
      </w:pPr>
    </w:p>
    <w:p w:rsidR="00DF5FCA" w:rsidRPr="00AB729C" w:rsidRDefault="00DF5FCA" w:rsidP="00AB729C">
      <w:pPr>
        <w:pStyle w:val="Header"/>
        <w:spacing w:before="0" w:after="120" w:line="240" w:lineRule="auto"/>
        <w:ind w:firstLine="567"/>
        <w:jc w:val="both"/>
        <w:rPr>
          <w:b/>
          <w:color w:val="000000"/>
          <w:sz w:val="24"/>
          <w:szCs w:val="24"/>
          <w:lang w:val="lv-LV"/>
        </w:rPr>
      </w:pPr>
    </w:p>
    <w:p w:rsidR="00DF5FCA" w:rsidRPr="00AB729C" w:rsidRDefault="00DF5FCA" w:rsidP="00AB729C">
      <w:pPr>
        <w:pStyle w:val="Header"/>
        <w:spacing w:before="0" w:after="120" w:line="240" w:lineRule="auto"/>
        <w:ind w:firstLine="567"/>
        <w:jc w:val="both"/>
        <w:rPr>
          <w:b/>
          <w:color w:val="000000"/>
          <w:sz w:val="24"/>
          <w:szCs w:val="24"/>
          <w:lang w:val="lv-LV"/>
        </w:rPr>
      </w:pPr>
    </w:p>
    <w:p w:rsidR="00DF5FCA" w:rsidRPr="00AB729C" w:rsidRDefault="00DF5FCA" w:rsidP="00AB729C">
      <w:pPr>
        <w:pStyle w:val="Header"/>
        <w:spacing w:before="0" w:after="120" w:line="240" w:lineRule="auto"/>
        <w:ind w:firstLine="567"/>
        <w:jc w:val="both"/>
        <w:rPr>
          <w:b/>
          <w:color w:val="000000"/>
          <w:sz w:val="24"/>
          <w:szCs w:val="24"/>
          <w:lang w:val="lv-LV"/>
        </w:rPr>
      </w:pPr>
    </w:p>
    <w:p w:rsidR="00DF5FCA" w:rsidRPr="00AB729C" w:rsidRDefault="00DF5FCA" w:rsidP="00AB729C">
      <w:pPr>
        <w:pStyle w:val="Header"/>
        <w:spacing w:before="0" w:after="120" w:line="240" w:lineRule="auto"/>
        <w:ind w:firstLine="567"/>
        <w:jc w:val="both"/>
        <w:rPr>
          <w:b/>
          <w:color w:val="000000"/>
          <w:sz w:val="24"/>
          <w:szCs w:val="24"/>
          <w:lang w:val="lv-LV"/>
        </w:rPr>
      </w:pPr>
    </w:p>
    <w:p w:rsidR="00DF5FCA" w:rsidRPr="00AB729C" w:rsidRDefault="00DF5FCA" w:rsidP="00AB729C">
      <w:pPr>
        <w:pStyle w:val="Header"/>
        <w:spacing w:before="0" w:after="120" w:line="240" w:lineRule="auto"/>
        <w:ind w:firstLine="567"/>
        <w:jc w:val="both"/>
        <w:rPr>
          <w:rFonts w:cs="Arial"/>
          <w:color w:val="000000" w:themeColor="text1"/>
          <w:sz w:val="24"/>
          <w:szCs w:val="24"/>
          <w:lang w:val="lv-LV"/>
        </w:rPr>
      </w:pPr>
    </w:p>
    <w:tbl>
      <w:tblPr>
        <w:tblW w:w="0" w:type="auto"/>
        <w:tblLook w:val="04A0" w:firstRow="1" w:lastRow="0" w:firstColumn="1" w:lastColumn="0" w:noHBand="0" w:noVBand="1"/>
      </w:tblPr>
      <w:tblGrid>
        <w:gridCol w:w="540"/>
        <w:gridCol w:w="8016"/>
        <w:gridCol w:w="378"/>
        <w:gridCol w:w="312"/>
        <w:gridCol w:w="330"/>
      </w:tblGrid>
      <w:tr w:rsidR="005A04D5" w:rsidRPr="00AB729C" w:rsidTr="005A04D5">
        <w:trPr>
          <w:trHeight w:val="841"/>
        </w:trPr>
        <w:tc>
          <w:tcPr>
            <w:tcW w:w="3774" w:type="dxa"/>
          </w:tcPr>
          <w:p w:rsidR="005A04D5" w:rsidRPr="00AB729C" w:rsidRDefault="005A04D5" w:rsidP="00AB729C">
            <w:pPr>
              <w:pStyle w:val="Footer"/>
              <w:tabs>
                <w:tab w:val="clear" w:pos="8640"/>
                <w:tab w:val="right" w:pos="9498"/>
              </w:tabs>
              <w:spacing w:before="0" w:after="120" w:line="240" w:lineRule="auto"/>
              <w:ind w:firstLine="567"/>
              <w:jc w:val="both"/>
              <w:rPr>
                <w:b/>
                <w:sz w:val="24"/>
                <w:szCs w:val="24"/>
                <w:lang w:val="lv-LV"/>
              </w:rPr>
            </w:pPr>
          </w:p>
        </w:tc>
        <w:tc>
          <w:tcPr>
            <w:tcW w:w="1181" w:type="dxa"/>
          </w:tcPr>
          <w:p w:rsidR="005A04D5" w:rsidRPr="00AB729C" w:rsidRDefault="00441429" w:rsidP="00AB729C">
            <w:pPr>
              <w:pStyle w:val="Footer"/>
              <w:spacing w:before="0" w:after="120" w:line="240" w:lineRule="auto"/>
              <w:ind w:firstLine="567"/>
              <w:jc w:val="both"/>
              <w:rPr>
                <w:b/>
                <w:sz w:val="24"/>
                <w:szCs w:val="24"/>
                <w:lang w:val="lv-LV"/>
              </w:rPr>
            </w:pPr>
            <w:r w:rsidRPr="00AB729C">
              <w:rPr>
                <w:noProof/>
                <w:color w:val="000000"/>
                <w:sz w:val="24"/>
                <w:szCs w:val="24"/>
                <w:lang w:val="en-US" w:eastAsia="en-US"/>
              </w:rPr>
              <w:drawing>
                <wp:inline distT="0" distB="0" distL="0" distR="0" wp14:anchorId="3BEF8A85" wp14:editId="6FA1D27A">
                  <wp:extent cx="4953000" cy="1087437"/>
                  <wp:effectExtent l="0" t="0" r="0" b="0"/>
                  <wp:docPr id="2051" name="Picture 2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IS.png"/>
                          <pic:cNvPicPr/>
                        </pic:nvPicPr>
                        <pic:blipFill>
                          <a:blip r:embed="rId11">
                            <a:extLst>
                              <a:ext uri="{28A0092B-C50C-407E-A947-70E740481C1C}">
                                <a14:useLocalDpi xmlns:a14="http://schemas.microsoft.com/office/drawing/2010/main" val="0"/>
                              </a:ext>
                            </a:extLst>
                          </a:blip>
                          <a:stretch>
                            <a:fillRect/>
                          </a:stretch>
                        </pic:blipFill>
                        <pic:spPr>
                          <a:xfrm>
                            <a:off x="0" y="0"/>
                            <a:ext cx="4979926" cy="1093349"/>
                          </a:xfrm>
                          <a:prstGeom prst="rect">
                            <a:avLst/>
                          </a:prstGeom>
                        </pic:spPr>
                      </pic:pic>
                    </a:graphicData>
                  </a:graphic>
                </wp:inline>
              </w:drawing>
            </w:r>
          </w:p>
        </w:tc>
        <w:tc>
          <w:tcPr>
            <w:tcW w:w="1970" w:type="dxa"/>
          </w:tcPr>
          <w:p w:rsidR="005A04D5" w:rsidRPr="00AB729C" w:rsidRDefault="005A04D5" w:rsidP="00AB729C">
            <w:pPr>
              <w:pStyle w:val="Footer"/>
              <w:spacing w:before="0" w:after="120" w:line="240" w:lineRule="auto"/>
              <w:ind w:firstLine="567"/>
              <w:jc w:val="both"/>
              <w:rPr>
                <w:b/>
                <w:sz w:val="24"/>
                <w:szCs w:val="24"/>
                <w:lang w:val="lv-LV"/>
              </w:rPr>
            </w:pPr>
          </w:p>
        </w:tc>
        <w:tc>
          <w:tcPr>
            <w:tcW w:w="1226" w:type="dxa"/>
          </w:tcPr>
          <w:p w:rsidR="005A04D5" w:rsidRPr="00AB729C" w:rsidRDefault="005A04D5" w:rsidP="00AB729C">
            <w:pPr>
              <w:pStyle w:val="Footer"/>
              <w:spacing w:before="0" w:after="120" w:line="240" w:lineRule="auto"/>
              <w:ind w:firstLine="567"/>
              <w:jc w:val="both"/>
              <w:rPr>
                <w:b/>
                <w:sz w:val="24"/>
                <w:szCs w:val="24"/>
                <w:lang w:val="lv-LV"/>
              </w:rPr>
            </w:pPr>
          </w:p>
        </w:tc>
        <w:tc>
          <w:tcPr>
            <w:tcW w:w="1425" w:type="dxa"/>
          </w:tcPr>
          <w:p w:rsidR="005A04D5" w:rsidRPr="00AB729C" w:rsidRDefault="005A04D5" w:rsidP="00AB729C">
            <w:pPr>
              <w:pStyle w:val="Footer"/>
              <w:spacing w:before="0" w:after="120" w:line="240" w:lineRule="auto"/>
              <w:ind w:firstLine="567"/>
              <w:jc w:val="both"/>
              <w:rPr>
                <w:b/>
                <w:sz w:val="24"/>
                <w:szCs w:val="24"/>
                <w:lang w:val="lv-LV"/>
              </w:rPr>
            </w:pPr>
          </w:p>
        </w:tc>
      </w:tr>
    </w:tbl>
    <w:p w:rsidR="00E70E2E" w:rsidRPr="00AB729C" w:rsidRDefault="00E70E2E" w:rsidP="00AB729C">
      <w:pPr>
        <w:spacing w:before="0" w:after="120" w:line="240" w:lineRule="auto"/>
        <w:ind w:firstLine="567"/>
        <w:jc w:val="both"/>
        <w:rPr>
          <w:color w:val="000000"/>
          <w:sz w:val="24"/>
          <w:szCs w:val="24"/>
        </w:rPr>
      </w:pPr>
    </w:p>
    <w:p w:rsidR="005A04D5" w:rsidRPr="0065463C" w:rsidRDefault="00C645AD" w:rsidP="00AB729C">
      <w:pPr>
        <w:spacing w:before="0" w:after="120" w:line="240" w:lineRule="auto"/>
        <w:ind w:firstLine="567"/>
        <w:jc w:val="both"/>
        <w:rPr>
          <w:rStyle w:val="a"/>
          <w:color w:val="000000" w:themeColor="text1"/>
          <w:bdr w:val="none" w:sz="0" w:space="0" w:color="auto" w:frame="1"/>
          <w:shd w:val="clear" w:color="auto" w:fill="FFFFFF"/>
        </w:rPr>
      </w:pPr>
      <w:r w:rsidRPr="0065463C">
        <w:rPr>
          <w:color w:val="000000"/>
        </w:rPr>
        <w:t xml:space="preserve">Ziņojums </w:t>
      </w:r>
      <w:r w:rsidR="00E70E2E" w:rsidRPr="0065463C">
        <w:rPr>
          <w:color w:val="000000"/>
        </w:rPr>
        <w:t>sagatavots</w:t>
      </w:r>
      <w:r w:rsidRPr="0065463C">
        <w:rPr>
          <w:color w:val="000000"/>
        </w:rPr>
        <w:t xml:space="preserve"> biedrības „Sabiedrība par atklātību – Delna” projekta „</w:t>
      </w:r>
      <w:r w:rsidRPr="0065463C">
        <w:rPr>
          <w:rFonts w:cs="Arial"/>
          <w:color w:val="000000" w:themeColor="text1"/>
        </w:rPr>
        <w:t>Valstiskā godaprāta sistēmas novērtējuma projekts” (HOME/2009/ISEC/AG/010</w:t>
      </w:r>
      <w:r w:rsidRPr="0065463C">
        <w:rPr>
          <w:color w:val="000000"/>
        </w:rPr>
        <w:t>) ietvaros.</w:t>
      </w:r>
      <w:r w:rsidR="00E70E2E" w:rsidRPr="0065463C">
        <w:rPr>
          <w:color w:val="000000"/>
        </w:rPr>
        <w:t xml:space="preserve"> </w:t>
      </w:r>
      <w:r w:rsidR="00E70E2E" w:rsidRPr="0065463C">
        <w:rPr>
          <w:rStyle w:val="a"/>
          <w:color w:val="000000" w:themeColor="text1"/>
          <w:bdr w:val="none" w:sz="0" w:space="0" w:color="auto" w:frame="1"/>
          <w:shd w:val="clear" w:color="auto" w:fill="FFFFFF"/>
        </w:rPr>
        <w:t>Tas izstrādāts</w:t>
      </w:r>
      <w:r w:rsidR="005A04D5" w:rsidRPr="0065463C">
        <w:rPr>
          <w:rStyle w:val="a"/>
          <w:color w:val="000000" w:themeColor="text1"/>
          <w:bdr w:val="none" w:sz="0" w:space="0" w:color="auto" w:frame="1"/>
          <w:shd w:val="clear" w:color="auto" w:fill="FFFFFF"/>
        </w:rPr>
        <w:t xml:space="preserve"> ar Eiropas Komisijas Iekšlietu ģenerāldirektorā</w:t>
      </w:r>
      <w:r w:rsidRPr="0065463C">
        <w:rPr>
          <w:rStyle w:val="a"/>
          <w:color w:val="000000" w:themeColor="text1"/>
          <w:bdr w:val="none" w:sz="0" w:space="0" w:color="auto" w:frame="1"/>
          <w:shd w:val="clear" w:color="auto" w:fill="FFFFFF"/>
        </w:rPr>
        <w:t xml:space="preserve">ta Noziedzības novēršanas un </w:t>
      </w:r>
      <w:r w:rsidR="00E70E2E" w:rsidRPr="0065463C">
        <w:rPr>
          <w:rStyle w:val="a"/>
          <w:color w:val="000000" w:themeColor="text1"/>
          <w:bdr w:val="none" w:sz="0" w:space="0" w:color="auto" w:frame="1"/>
          <w:shd w:val="clear" w:color="auto" w:fill="FFFFFF"/>
        </w:rPr>
        <w:t>apkarošanas</w:t>
      </w:r>
      <w:r w:rsidRPr="0065463C">
        <w:rPr>
          <w:rStyle w:val="a"/>
          <w:color w:val="000000" w:themeColor="text1"/>
          <w:bdr w:val="none" w:sz="0" w:space="0" w:color="auto" w:frame="1"/>
          <w:shd w:val="clear" w:color="auto" w:fill="FFFFFF"/>
        </w:rPr>
        <w:t xml:space="preserve"> programmas</w:t>
      </w:r>
      <w:r w:rsidR="005A04D5" w:rsidRPr="0065463C">
        <w:rPr>
          <w:rStyle w:val="a"/>
          <w:color w:val="000000" w:themeColor="text1"/>
          <w:bdr w:val="none" w:sz="0" w:space="0" w:color="auto" w:frame="1"/>
          <w:shd w:val="clear" w:color="auto" w:fill="FFFFFF"/>
        </w:rPr>
        <w:t xml:space="preserve"> f</w:t>
      </w:r>
      <w:r w:rsidRPr="0065463C">
        <w:rPr>
          <w:rStyle w:val="a"/>
          <w:color w:val="000000" w:themeColor="text1"/>
          <w:bdr w:val="none" w:sz="0" w:space="0" w:color="auto" w:frame="1"/>
          <w:shd w:val="clear" w:color="auto" w:fill="FFFFFF"/>
        </w:rPr>
        <w:t>i</w:t>
      </w:r>
      <w:r w:rsidR="005A04D5" w:rsidRPr="0065463C">
        <w:rPr>
          <w:rStyle w:val="a"/>
          <w:color w:val="000000" w:themeColor="text1"/>
          <w:bdr w:val="none" w:sz="0" w:space="0" w:color="auto" w:frame="1"/>
          <w:shd w:val="clear" w:color="auto" w:fill="FFFFFF"/>
        </w:rPr>
        <w:t>nansiālu atbalstu</w:t>
      </w:r>
      <w:r w:rsidR="006C0FA9" w:rsidRPr="0065463C">
        <w:rPr>
          <w:rStyle w:val="a"/>
          <w:color w:val="000000" w:themeColor="text1"/>
          <w:bdr w:val="none" w:sz="0" w:space="0" w:color="auto" w:frame="1"/>
          <w:shd w:val="clear" w:color="auto" w:fill="FFFFFF"/>
        </w:rPr>
        <w:t xml:space="preserve">, sadarbībā ar Fridriha </w:t>
      </w:r>
      <w:proofErr w:type="spellStart"/>
      <w:r w:rsidR="006C0FA9" w:rsidRPr="0065463C">
        <w:rPr>
          <w:rStyle w:val="a"/>
          <w:color w:val="000000" w:themeColor="text1"/>
          <w:bdr w:val="none" w:sz="0" w:space="0" w:color="auto" w:frame="1"/>
          <w:shd w:val="clear" w:color="auto" w:fill="FFFFFF"/>
        </w:rPr>
        <w:t>Eberta</w:t>
      </w:r>
      <w:proofErr w:type="spellEnd"/>
      <w:r w:rsidR="006C0FA9" w:rsidRPr="0065463C">
        <w:rPr>
          <w:rStyle w:val="a"/>
          <w:color w:val="000000" w:themeColor="text1"/>
          <w:bdr w:val="none" w:sz="0" w:space="0" w:color="auto" w:frame="1"/>
          <w:shd w:val="clear" w:color="auto" w:fill="FFFFFF"/>
        </w:rPr>
        <w:t xml:space="preserve"> fondu</w:t>
      </w:r>
      <w:r w:rsidR="005A04D5" w:rsidRPr="0065463C">
        <w:rPr>
          <w:rStyle w:val="a"/>
          <w:color w:val="000000" w:themeColor="text1"/>
          <w:bdr w:val="none" w:sz="0" w:space="0" w:color="auto" w:frame="1"/>
          <w:shd w:val="clear" w:color="auto" w:fill="FFFFFF"/>
        </w:rPr>
        <w:t xml:space="preserve">. </w:t>
      </w:r>
      <w:r w:rsidR="00E70E2E" w:rsidRPr="0065463C">
        <w:rPr>
          <w:rStyle w:val="a"/>
          <w:color w:val="000000" w:themeColor="text1"/>
          <w:bdr w:val="none" w:sz="0" w:space="0" w:color="auto" w:frame="1"/>
          <w:shd w:val="clear" w:color="auto" w:fill="FFFFFF"/>
        </w:rPr>
        <w:t>Ziņojums atspoguļo tikai autora</w:t>
      </w:r>
      <w:r w:rsidR="005A04D5" w:rsidRPr="0065463C">
        <w:rPr>
          <w:rStyle w:val="a"/>
          <w:color w:val="000000" w:themeColor="text1"/>
          <w:bdr w:val="none" w:sz="0" w:space="0" w:color="auto" w:frame="1"/>
          <w:shd w:val="clear" w:color="auto" w:fill="FFFFFF"/>
        </w:rPr>
        <w:t xml:space="preserve"> viedokli un Eiropas</w:t>
      </w:r>
      <w:r w:rsidRPr="0065463C">
        <w:rPr>
          <w:rStyle w:val="a"/>
          <w:color w:val="000000" w:themeColor="text1"/>
          <w:bdr w:val="none" w:sz="0" w:space="0" w:color="auto" w:frame="1"/>
          <w:shd w:val="clear" w:color="auto" w:fill="FFFFFF"/>
        </w:rPr>
        <w:t xml:space="preserve"> </w:t>
      </w:r>
      <w:r w:rsidR="005A04D5" w:rsidRPr="0065463C">
        <w:rPr>
          <w:rStyle w:val="a"/>
          <w:color w:val="000000" w:themeColor="text1"/>
          <w:bdr w:val="none" w:sz="0" w:space="0" w:color="auto" w:frame="1"/>
          <w:shd w:val="clear" w:color="auto" w:fill="FFFFFF"/>
        </w:rPr>
        <w:t xml:space="preserve">Komisija nav atbildīga par ziņojumā iekļautās informācijas tālāku izmantošanu. </w:t>
      </w:r>
      <w:r w:rsidR="0076452B">
        <w:rPr>
          <w:rStyle w:val="a"/>
          <w:color w:val="000000" w:themeColor="text1"/>
          <w:bdr w:val="none" w:sz="0" w:space="0" w:color="auto" w:frame="1"/>
          <w:shd w:val="clear" w:color="auto" w:fill="FFFFFF"/>
        </w:rPr>
        <w:t>Delna pateicas par atbalstu Atvērtās sabiedrības institūtam (</w:t>
      </w:r>
      <w:proofErr w:type="spellStart"/>
      <w:r w:rsidR="0076452B">
        <w:rPr>
          <w:rStyle w:val="a"/>
          <w:color w:val="000000" w:themeColor="text1"/>
          <w:bdr w:val="none" w:sz="0" w:space="0" w:color="auto" w:frame="1"/>
          <w:shd w:val="clear" w:color="auto" w:fill="FFFFFF"/>
        </w:rPr>
        <w:t>Open</w:t>
      </w:r>
      <w:proofErr w:type="spellEnd"/>
      <w:r w:rsidR="0076452B">
        <w:rPr>
          <w:rStyle w:val="a"/>
          <w:color w:val="000000" w:themeColor="text1"/>
          <w:bdr w:val="none" w:sz="0" w:space="0" w:color="auto" w:frame="1"/>
          <w:shd w:val="clear" w:color="auto" w:fill="FFFFFF"/>
        </w:rPr>
        <w:t xml:space="preserve"> </w:t>
      </w:r>
      <w:proofErr w:type="spellStart"/>
      <w:r w:rsidR="0076452B">
        <w:rPr>
          <w:rStyle w:val="a"/>
          <w:color w:val="000000" w:themeColor="text1"/>
          <w:bdr w:val="none" w:sz="0" w:space="0" w:color="auto" w:frame="1"/>
          <w:shd w:val="clear" w:color="auto" w:fill="FFFFFF"/>
        </w:rPr>
        <w:t>Society</w:t>
      </w:r>
      <w:proofErr w:type="spellEnd"/>
      <w:r w:rsidR="0076452B">
        <w:rPr>
          <w:rStyle w:val="a"/>
          <w:color w:val="000000" w:themeColor="text1"/>
          <w:bdr w:val="none" w:sz="0" w:space="0" w:color="auto" w:frame="1"/>
          <w:shd w:val="clear" w:color="auto" w:fill="FFFFFF"/>
        </w:rPr>
        <w:t xml:space="preserve"> </w:t>
      </w:r>
      <w:proofErr w:type="spellStart"/>
      <w:r w:rsidR="0076452B">
        <w:rPr>
          <w:rStyle w:val="a"/>
          <w:color w:val="000000" w:themeColor="text1"/>
          <w:bdr w:val="none" w:sz="0" w:space="0" w:color="auto" w:frame="1"/>
          <w:shd w:val="clear" w:color="auto" w:fill="FFFFFF"/>
        </w:rPr>
        <w:t>Institute</w:t>
      </w:r>
      <w:proofErr w:type="spellEnd"/>
      <w:r w:rsidR="0076452B">
        <w:rPr>
          <w:rStyle w:val="a"/>
          <w:color w:val="000000" w:themeColor="text1"/>
          <w:bdr w:val="none" w:sz="0" w:space="0" w:color="auto" w:frame="1"/>
          <w:shd w:val="clear" w:color="auto" w:fill="FFFFFF"/>
        </w:rPr>
        <w:t>) un Sorosa fondam – Latvija.</w:t>
      </w:r>
    </w:p>
    <w:p w:rsidR="00E70E2E" w:rsidRPr="0065463C" w:rsidRDefault="00E70E2E" w:rsidP="00AB729C">
      <w:pPr>
        <w:spacing w:before="0" w:after="120" w:line="240" w:lineRule="auto"/>
        <w:ind w:firstLine="567"/>
        <w:jc w:val="both"/>
        <w:rPr>
          <w:color w:val="000000"/>
        </w:rPr>
      </w:pPr>
    </w:p>
    <w:p w:rsidR="00B51DC1" w:rsidRPr="0065463C" w:rsidRDefault="00B51DC1" w:rsidP="00AB729C">
      <w:pPr>
        <w:spacing w:before="0" w:after="120" w:line="240" w:lineRule="auto"/>
        <w:ind w:firstLine="567"/>
        <w:jc w:val="both"/>
        <w:rPr>
          <w:color w:val="000000"/>
        </w:rPr>
      </w:pPr>
      <w:r w:rsidRPr="0065463C">
        <w:rPr>
          <w:color w:val="000000"/>
        </w:rPr>
        <w:t>© Biedrība „Sabiedrība par atklātību – Delna”, 2012</w:t>
      </w:r>
    </w:p>
    <w:p w:rsidR="00AB729C" w:rsidRDefault="00DB3E73" w:rsidP="00AB729C">
      <w:pPr>
        <w:spacing w:before="0" w:after="120" w:line="240" w:lineRule="auto"/>
        <w:ind w:firstLine="567"/>
        <w:jc w:val="both"/>
      </w:pPr>
      <w:r w:rsidRPr="00AB729C">
        <w:rPr>
          <w:b/>
          <w:color w:val="000000"/>
          <w:sz w:val="24"/>
          <w:szCs w:val="24"/>
        </w:rPr>
        <w:br w:type="page"/>
      </w:r>
    </w:p>
    <w:sdt>
      <w:sdtPr>
        <w:rPr>
          <w:b w:val="0"/>
          <w:bCs w:val="0"/>
          <w:caps w:val="0"/>
          <w:color w:val="auto"/>
          <w:spacing w:val="0"/>
          <w:sz w:val="20"/>
          <w:szCs w:val="20"/>
          <w:lang w:bidi="ar-SA"/>
        </w:rPr>
        <w:id w:val="1157955264"/>
        <w:docPartObj>
          <w:docPartGallery w:val="Table of Contents"/>
          <w:docPartUnique/>
        </w:docPartObj>
      </w:sdtPr>
      <w:sdtEndPr>
        <w:rPr>
          <w:noProof/>
        </w:rPr>
      </w:sdtEndPr>
      <w:sdtContent>
        <w:p w:rsidR="00AB729C" w:rsidRDefault="00AB729C">
          <w:pPr>
            <w:pStyle w:val="TOCHeading"/>
          </w:pPr>
          <w:r>
            <w:t>Saturs</w:t>
          </w:r>
        </w:p>
        <w:p w:rsidR="0065463C" w:rsidRDefault="00AB729C">
          <w:pPr>
            <w:pStyle w:val="TOC1"/>
            <w:tabs>
              <w:tab w:val="left" w:pos="400"/>
              <w:tab w:val="right" w:leader="dot" w:pos="9350"/>
            </w:tabs>
            <w:rPr>
              <w:noProof/>
              <w:sz w:val="22"/>
              <w:szCs w:val="22"/>
            </w:rPr>
          </w:pPr>
          <w:r>
            <w:fldChar w:fldCharType="begin"/>
          </w:r>
          <w:r>
            <w:instrText xml:space="preserve"> TOC \o "1-3" \h \z \u </w:instrText>
          </w:r>
          <w:r>
            <w:fldChar w:fldCharType="separate"/>
          </w:r>
          <w:hyperlink w:anchor="_Toc346891279" w:history="1">
            <w:r w:rsidR="0065463C" w:rsidRPr="004961DB">
              <w:rPr>
                <w:rStyle w:val="Hyperlink"/>
                <w:noProof/>
              </w:rPr>
              <w:t>1.</w:t>
            </w:r>
            <w:r w:rsidR="0065463C">
              <w:rPr>
                <w:noProof/>
                <w:sz w:val="22"/>
                <w:szCs w:val="22"/>
              </w:rPr>
              <w:tab/>
            </w:r>
            <w:r w:rsidR="0065463C" w:rsidRPr="004961DB">
              <w:rPr>
                <w:rStyle w:val="Hyperlink"/>
                <w:noProof/>
              </w:rPr>
              <w:t>Lobēšana kā demokrātijas kodols</w:t>
            </w:r>
            <w:r w:rsidR="0065463C">
              <w:rPr>
                <w:noProof/>
                <w:webHidden/>
              </w:rPr>
              <w:tab/>
            </w:r>
            <w:r w:rsidR="0065463C">
              <w:rPr>
                <w:noProof/>
                <w:webHidden/>
              </w:rPr>
              <w:fldChar w:fldCharType="begin"/>
            </w:r>
            <w:r w:rsidR="0065463C">
              <w:rPr>
                <w:noProof/>
                <w:webHidden/>
              </w:rPr>
              <w:instrText xml:space="preserve"> PAGEREF _Toc346891279 \h </w:instrText>
            </w:r>
            <w:r w:rsidR="0065463C">
              <w:rPr>
                <w:noProof/>
                <w:webHidden/>
              </w:rPr>
            </w:r>
            <w:r w:rsidR="0065463C">
              <w:rPr>
                <w:noProof/>
                <w:webHidden/>
              </w:rPr>
              <w:fldChar w:fldCharType="separate"/>
            </w:r>
            <w:r w:rsidR="006B55D6">
              <w:rPr>
                <w:noProof/>
                <w:webHidden/>
              </w:rPr>
              <w:t>3</w:t>
            </w:r>
            <w:r w:rsidR="0065463C">
              <w:rPr>
                <w:noProof/>
                <w:webHidden/>
              </w:rPr>
              <w:fldChar w:fldCharType="end"/>
            </w:r>
          </w:hyperlink>
        </w:p>
        <w:p w:rsidR="0065463C" w:rsidRDefault="00903B1F">
          <w:pPr>
            <w:pStyle w:val="TOC1"/>
            <w:tabs>
              <w:tab w:val="left" w:pos="400"/>
              <w:tab w:val="right" w:leader="dot" w:pos="9350"/>
            </w:tabs>
            <w:rPr>
              <w:noProof/>
              <w:sz w:val="22"/>
              <w:szCs w:val="22"/>
            </w:rPr>
          </w:pPr>
          <w:hyperlink w:anchor="_Toc346891280" w:history="1">
            <w:r w:rsidR="0065463C" w:rsidRPr="004961DB">
              <w:rPr>
                <w:rStyle w:val="Hyperlink"/>
                <w:noProof/>
              </w:rPr>
              <w:t>2.</w:t>
            </w:r>
            <w:r w:rsidR="0065463C">
              <w:rPr>
                <w:noProof/>
                <w:sz w:val="22"/>
                <w:szCs w:val="22"/>
              </w:rPr>
              <w:tab/>
            </w:r>
            <w:r w:rsidR="0065463C" w:rsidRPr="004961DB">
              <w:rPr>
                <w:rStyle w:val="Hyperlink"/>
                <w:noProof/>
              </w:rPr>
              <w:t>Kāpēc lobēšanu jāregulē? Kas un kā jāregulē?</w:t>
            </w:r>
            <w:r w:rsidR="0065463C">
              <w:rPr>
                <w:noProof/>
                <w:webHidden/>
              </w:rPr>
              <w:tab/>
            </w:r>
            <w:r w:rsidR="0065463C">
              <w:rPr>
                <w:noProof/>
                <w:webHidden/>
              </w:rPr>
              <w:fldChar w:fldCharType="begin"/>
            </w:r>
            <w:r w:rsidR="0065463C">
              <w:rPr>
                <w:noProof/>
                <w:webHidden/>
              </w:rPr>
              <w:instrText xml:space="preserve"> PAGEREF _Toc346891280 \h </w:instrText>
            </w:r>
            <w:r w:rsidR="0065463C">
              <w:rPr>
                <w:noProof/>
                <w:webHidden/>
              </w:rPr>
            </w:r>
            <w:r w:rsidR="0065463C">
              <w:rPr>
                <w:noProof/>
                <w:webHidden/>
              </w:rPr>
              <w:fldChar w:fldCharType="separate"/>
            </w:r>
            <w:r w:rsidR="006B55D6">
              <w:rPr>
                <w:noProof/>
                <w:webHidden/>
              </w:rPr>
              <w:t>5</w:t>
            </w:r>
            <w:r w:rsidR="0065463C">
              <w:rPr>
                <w:noProof/>
                <w:webHidden/>
              </w:rPr>
              <w:fldChar w:fldCharType="end"/>
            </w:r>
          </w:hyperlink>
        </w:p>
        <w:p w:rsidR="0065463C" w:rsidRDefault="00903B1F">
          <w:pPr>
            <w:pStyle w:val="TOC1"/>
            <w:tabs>
              <w:tab w:val="left" w:pos="400"/>
              <w:tab w:val="right" w:leader="dot" w:pos="9350"/>
            </w:tabs>
            <w:rPr>
              <w:noProof/>
              <w:sz w:val="22"/>
              <w:szCs w:val="22"/>
            </w:rPr>
          </w:pPr>
          <w:hyperlink w:anchor="_Toc346891281" w:history="1">
            <w:r w:rsidR="0065463C" w:rsidRPr="004961DB">
              <w:rPr>
                <w:rStyle w:val="Hyperlink"/>
                <w:noProof/>
              </w:rPr>
              <w:t>3.</w:t>
            </w:r>
            <w:r w:rsidR="0065463C">
              <w:rPr>
                <w:noProof/>
                <w:sz w:val="22"/>
                <w:szCs w:val="22"/>
              </w:rPr>
              <w:tab/>
            </w:r>
            <w:r w:rsidR="0065463C" w:rsidRPr="004961DB">
              <w:rPr>
                <w:rStyle w:val="Hyperlink"/>
                <w:noProof/>
              </w:rPr>
              <w:t>Tiesiskais regulējums, kas attiecas uz lobēšanu</w:t>
            </w:r>
            <w:r w:rsidR="0065463C">
              <w:rPr>
                <w:noProof/>
                <w:webHidden/>
              </w:rPr>
              <w:tab/>
            </w:r>
            <w:r w:rsidR="0065463C">
              <w:rPr>
                <w:noProof/>
                <w:webHidden/>
              </w:rPr>
              <w:fldChar w:fldCharType="begin"/>
            </w:r>
            <w:r w:rsidR="0065463C">
              <w:rPr>
                <w:noProof/>
                <w:webHidden/>
              </w:rPr>
              <w:instrText xml:space="preserve"> PAGEREF _Toc346891281 \h </w:instrText>
            </w:r>
            <w:r w:rsidR="0065463C">
              <w:rPr>
                <w:noProof/>
                <w:webHidden/>
              </w:rPr>
            </w:r>
            <w:r w:rsidR="0065463C">
              <w:rPr>
                <w:noProof/>
                <w:webHidden/>
              </w:rPr>
              <w:fldChar w:fldCharType="separate"/>
            </w:r>
            <w:r w:rsidR="006B55D6">
              <w:rPr>
                <w:noProof/>
                <w:webHidden/>
              </w:rPr>
              <w:t>7</w:t>
            </w:r>
            <w:r w:rsidR="0065463C">
              <w:rPr>
                <w:noProof/>
                <w:webHidden/>
              </w:rPr>
              <w:fldChar w:fldCharType="end"/>
            </w:r>
          </w:hyperlink>
        </w:p>
        <w:p w:rsidR="0065463C" w:rsidRDefault="00903B1F">
          <w:pPr>
            <w:pStyle w:val="TOC2"/>
            <w:tabs>
              <w:tab w:val="left" w:pos="660"/>
              <w:tab w:val="right" w:leader="dot" w:pos="9350"/>
            </w:tabs>
            <w:rPr>
              <w:noProof/>
              <w:sz w:val="22"/>
              <w:szCs w:val="22"/>
            </w:rPr>
          </w:pPr>
          <w:hyperlink w:anchor="_Toc346891282" w:history="1">
            <w:r w:rsidR="0065463C" w:rsidRPr="004961DB">
              <w:rPr>
                <w:rStyle w:val="Hyperlink"/>
                <w:b/>
                <w:i/>
                <w:noProof/>
              </w:rPr>
              <w:t>a.</w:t>
            </w:r>
            <w:r w:rsidR="0065463C">
              <w:rPr>
                <w:noProof/>
                <w:sz w:val="22"/>
                <w:szCs w:val="22"/>
              </w:rPr>
              <w:tab/>
            </w:r>
            <w:r w:rsidR="0065463C" w:rsidRPr="004961DB">
              <w:rPr>
                <w:rStyle w:val="Hyperlink"/>
                <w:b/>
                <w:i/>
                <w:noProof/>
              </w:rPr>
              <w:t>Partiju finansēšana</w:t>
            </w:r>
            <w:r w:rsidR="0065463C">
              <w:rPr>
                <w:noProof/>
                <w:webHidden/>
              </w:rPr>
              <w:tab/>
            </w:r>
            <w:r w:rsidR="0065463C">
              <w:rPr>
                <w:noProof/>
                <w:webHidden/>
              </w:rPr>
              <w:fldChar w:fldCharType="begin"/>
            </w:r>
            <w:r w:rsidR="0065463C">
              <w:rPr>
                <w:noProof/>
                <w:webHidden/>
              </w:rPr>
              <w:instrText xml:space="preserve"> PAGEREF _Toc346891282 \h </w:instrText>
            </w:r>
            <w:r w:rsidR="0065463C">
              <w:rPr>
                <w:noProof/>
                <w:webHidden/>
              </w:rPr>
            </w:r>
            <w:r w:rsidR="0065463C">
              <w:rPr>
                <w:noProof/>
                <w:webHidden/>
              </w:rPr>
              <w:fldChar w:fldCharType="separate"/>
            </w:r>
            <w:r w:rsidR="006B55D6">
              <w:rPr>
                <w:noProof/>
                <w:webHidden/>
              </w:rPr>
              <w:t>7</w:t>
            </w:r>
            <w:r w:rsidR="0065463C">
              <w:rPr>
                <w:noProof/>
                <w:webHidden/>
              </w:rPr>
              <w:fldChar w:fldCharType="end"/>
            </w:r>
          </w:hyperlink>
        </w:p>
        <w:p w:rsidR="0065463C" w:rsidRDefault="00903B1F">
          <w:pPr>
            <w:pStyle w:val="TOC2"/>
            <w:tabs>
              <w:tab w:val="left" w:pos="660"/>
              <w:tab w:val="right" w:leader="dot" w:pos="9350"/>
            </w:tabs>
            <w:rPr>
              <w:noProof/>
              <w:sz w:val="22"/>
              <w:szCs w:val="22"/>
            </w:rPr>
          </w:pPr>
          <w:hyperlink w:anchor="_Toc346891283" w:history="1">
            <w:r w:rsidR="0065463C" w:rsidRPr="004961DB">
              <w:rPr>
                <w:rStyle w:val="Hyperlink"/>
                <w:b/>
                <w:i/>
                <w:noProof/>
              </w:rPr>
              <w:t>b.</w:t>
            </w:r>
            <w:r w:rsidR="0065463C">
              <w:rPr>
                <w:noProof/>
                <w:sz w:val="22"/>
                <w:szCs w:val="22"/>
              </w:rPr>
              <w:tab/>
            </w:r>
            <w:r w:rsidR="0065463C" w:rsidRPr="004961DB">
              <w:rPr>
                <w:rStyle w:val="Hyperlink"/>
                <w:b/>
                <w:i/>
                <w:noProof/>
              </w:rPr>
              <w:t>Atklāta lēmumu pieņemšana</w:t>
            </w:r>
            <w:r w:rsidR="0065463C">
              <w:rPr>
                <w:noProof/>
                <w:webHidden/>
              </w:rPr>
              <w:tab/>
            </w:r>
            <w:r w:rsidR="0065463C">
              <w:rPr>
                <w:noProof/>
                <w:webHidden/>
              </w:rPr>
              <w:fldChar w:fldCharType="begin"/>
            </w:r>
            <w:r w:rsidR="0065463C">
              <w:rPr>
                <w:noProof/>
                <w:webHidden/>
              </w:rPr>
              <w:instrText xml:space="preserve"> PAGEREF _Toc346891283 \h </w:instrText>
            </w:r>
            <w:r w:rsidR="0065463C">
              <w:rPr>
                <w:noProof/>
                <w:webHidden/>
              </w:rPr>
            </w:r>
            <w:r w:rsidR="0065463C">
              <w:rPr>
                <w:noProof/>
                <w:webHidden/>
              </w:rPr>
              <w:fldChar w:fldCharType="separate"/>
            </w:r>
            <w:r w:rsidR="006B55D6">
              <w:rPr>
                <w:noProof/>
                <w:webHidden/>
              </w:rPr>
              <w:t>8</w:t>
            </w:r>
            <w:r w:rsidR="0065463C">
              <w:rPr>
                <w:noProof/>
                <w:webHidden/>
              </w:rPr>
              <w:fldChar w:fldCharType="end"/>
            </w:r>
          </w:hyperlink>
        </w:p>
        <w:p w:rsidR="0065463C" w:rsidRDefault="00903B1F">
          <w:pPr>
            <w:pStyle w:val="TOC2"/>
            <w:tabs>
              <w:tab w:val="left" w:pos="660"/>
              <w:tab w:val="right" w:leader="dot" w:pos="9350"/>
            </w:tabs>
            <w:rPr>
              <w:noProof/>
              <w:sz w:val="22"/>
              <w:szCs w:val="22"/>
            </w:rPr>
          </w:pPr>
          <w:hyperlink w:anchor="_Toc346891284" w:history="1">
            <w:r w:rsidR="0065463C" w:rsidRPr="004961DB">
              <w:rPr>
                <w:rStyle w:val="Hyperlink"/>
                <w:b/>
                <w:i/>
                <w:noProof/>
              </w:rPr>
              <w:t>c.</w:t>
            </w:r>
            <w:r w:rsidR="0065463C">
              <w:rPr>
                <w:noProof/>
                <w:sz w:val="22"/>
                <w:szCs w:val="22"/>
              </w:rPr>
              <w:tab/>
            </w:r>
            <w:r w:rsidR="0065463C" w:rsidRPr="004961DB">
              <w:rPr>
                <w:rStyle w:val="Hyperlink"/>
                <w:b/>
                <w:i/>
                <w:noProof/>
              </w:rPr>
              <w:t>Interešu konflikta novēršana</w:t>
            </w:r>
            <w:r w:rsidR="0065463C">
              <w:rPr>
                <w:noProof/>
                <w:webHidden/>
              </w:rPr>
              <w:tab/>
            </w:r>
            <w:r w:rsidR="0065463C">
              <w:rPr>
                <w:noProof/>
                <w:webHidden/>
              </w:rPr>
              <w:fldChar w:fldCharType="begin"/>
            </w:r>
            <w:r w:rsidR="0065463C">
              <w:rPr>
                <w:noProof/>
                <w:webHidden/>
              </w:rPr>
              <w:instrText xml:space="preserve"> PAGEREF _Toc346891284 \h </w:instrText>
            </w:r>
            <w:r w:rsidR="0065463C">
              <w:rPr>
                <w:noProof/>
                <w:webHidden/>
              </w:rPr>
            </w:r>
            <w:r w:rsidR="0065463C">
              <w:rPr>
                <w:noProof/>
                <w:webHidden/>
              </w:rPr>
              <w:fldChar w:fldCharType="separate"/>
            </w:r>
            <w:r w:rsidR="006B55D6">
              <w:rPr>
                <w:noProof/>
                <w:webHidden/>
              </w:rPr>
              <w:t>8</w:t>
            </w:r>
            <w:r w:rsidR="0065463C">
              <w:rPr>
                <w:noProof/>
                <w:webHidden/>
              </w:rPr>
              <w:fldChar w:fldCharType="end"/>
            </w:r>
          </w:hyperlink>
        </w:p>
        <w:p w:rsidR="0065463C" w:rsidRDefault="00903B1F">
          <w:pPr>
            <w:pStyle w:val="TOC2"/>
            <w:tabs>
              <w:tab w:val="left" w:pos="660"/>
              <w:tab w:val="right" w:leader="dot" w:pos="9350"/>
            </w:tabs>
            <w:rPr>
              <w:noProof/>
              <w:sz w:val="22"/>
              <w:szCs w:val="22"/>
            </w:rPr>
          </w:pPr>
          <w:hyperlink w:anchor="_Toc346891285" w:history="1">
            <w:r w:rsidR="0065463C" w:rsidRPr="004961DB">
              <w:rPr>
                <w:rStyle w:val="Hyperlink"/>
                <w:b/>
                <w:i/>
                <w:noProof/>
              </w:rPr>
              <w:t>d.</w:t>
            </w:r>
            <w:r w:rsidR="0065463C">
              <w:rPr>
                <w:noProof/>
                <w:sz w:val="22"/>
                <w:szCs w:val="22"/>
              </w:rPr>
              <w:tab/>
            </w:r>
            <w:r w:rsidR="0065463C" w:rsidRPr="004961DB">
              <w:rPr>
                <w:rStyle w:val="Hyperlink"/>
                <w:b/>
                <w:i/>
                <w:noProof/>
              </w:rPr>
              <w:t>Neatkarīgi mediji un NVO</w:t>
            </w:r>
            <w:r w:rsidR="0065463C">
              <w:rPr>
                <w:noProof/>
                <w:webHidden/>
              </w:rPr>
              <w:tab/>
            </w:r>
            <w:r w:rsidR="0065463C">
              <w:rPr>
                <w:noProof/>
                <w:webHidden/>
              </w:rPr>
              <w:fldChar w:fldCharType="begin"/>
            </w:r>
            <w:r w:rsidR="0065463C">
              <w:rPr>
                <w:noProof/>
                <w:webHidden/>
              </w:rPr>
              <w:instrText xml:space="preserve"> PAGEREF _Toc346891285 \h </w:instrText>
            </w:r>
            <w:r w:rsidR="0065463C">
              <w:rPr>
                <w:noProof/>
                <w:webHidden/>
              </w:rPr>
            </w:r>
            <w:r w:rsidR="0065463C">
              <w:rPr>
                <w:noProof/>
                <w:webHidden/>
              </w:rPr>
              <w:fldChar w:fldCharType="separate"/>
            </w:r>
            <w:r w:rsidR="006B55D6">
              <w:rPr>
                <w:noProof/>
                <w:webHidden/>
              </w:rPr>
              <w:t>8</w:t>
            </w:r>
            <w:r w:rsidR="0065463C">
              <w:rPr>
                <w:noProof/>
                <w:webHidden/>
              </w:rPr>
              <w:fldChar w:fldCharType="end"/>
            </w:r>
          </w:hyperlink>
        </w:p>
        <w:p w:rsidR="0065463C" w:rsidRDefault="00903B1F">
          <w:pPr>
            <w:pStyle w:val="TOC2"/>
            <w:tabs>
              <w:tab w:val="left" w:pos="660"/>
              <w:tab w:val="right" w:leader="dot" w:pos="9350"/>
            </w:tabs>
            <w:rPr>
              <w:noProof/>
              <w:sz w:val="22"/>
              <w:szCs w:val="22"/>
            </w:rPr>
          </w:pPr>
          <w:hyperlink w:anchor="_Toc346891286" w:history="1">
            <w:r w:rsidR="0065463C" w:rsidRPr="004961DB">
              <w:rPr>
                <w:rStyle w:val="Hyperlink"/>
                <w:b/>
                <w:i/>
                <w:noProof/>
              </w:rPr>
              <w:t>e.</w:t>
            </w:r>
            <w:r w:rsidR="0065463C">
              <w:rPr>
                <w:noProof/>
                <w:sz w:val="22"/>
                <w:szCs w:val="22"/>
              </w:rPr>
              <w:tab/>
            </w:r>
            <w:r w:rsidR="0065463C" w:rsidRPr="004961DB">
              <w:rPr>
                <w:rStyle w:val="Hyperlink"/>
                <w:b/>
                <w:i/>
                <w:noProof/>
              </w:rPr>
              <w:t>Atklātība privātajā sekotrā</w:t>
            </w:r>
            <w:r w:rsidR="0065463C">
              <w:rPr>
                <w:noProof/>
                <w:webHidden/>
              </w:rPr>
              <w:tab/>
            </w:r>
            <w:r w:rsidR="0065463C">
              <w:rPr>
                <w:noProof/>
                <w:webHidden/>
              </w:rPr>
              <w:fldChar w:fldCharType="begin"/>
            </w:r>
            <w:r w:rsidR="0065463C">
              <w:rPr>
                <w:noProof/>
                <w:webHidden/>
              </w:rPr>
              <w:instrText xml:space="preserve"> PAGEREF _Toc346891286 \h </w:instrText>
            </w:r>
            <w:r w:rsidR="0065463C">
              <w:rPr>
                <w:noProof/>
                <w:webHidden/>
              </w:rPr>
            </w:r>
            <w:r w:rsidR="0065463C">
              <w:rPr>
                <w:noProof/>
                <w:webHidden/>
              </w:rPr>
              <w:fldChar w:fldCharType="separate"/>
            </w:r>
            <w:r w:rsidR="006B55D6">
              <w:rPr>
                <w:noProof/>
                <w:webHidden/>
              </w:rPr>
              <w:t>9</w:t>
            </w:r>
            <w:r w:rsidR="0065463C">
              <w:rPr>
                <w:noProof/>
                <w:webHidden/>
              </w:rPr>
              <w:fldChar w:fldCharType="end"/>
            </w:r>
          </w:hyperlink>
        </w:p>
        <w:p w:rsidR="0065463C" w:rsidRDefault="00903B1F">
          <w:pPr>
            <w:pStyle w:val="TOC1"/>
            <w:tabs>
              <w:tab w:val="left" w:pos="400"/>
              <w:tab w:val="right" w:leader="dot" w:pos="9350"/>
            </w:tabs>
            <w:rPr>
              <w:noProof/>
              <w:sz w:val="22"/>
              <w:szCs w:val="22"/>
            </w:rPr>
          </w:pPr>
          <w:hyperlink w:anchor="_Toc346891287" w:history="1">
            <w:r w:rsidR="0065463C" w:rsidRPr="004961DB">
              <w:rPr>
                <w:rStyle w:val="Hyperlink"/>
                <w:noProof/>
              </w:rPr>
              <w:t>4.</w:t>
            </w:r>
            <w:r w:rsidR="0065463C">
              <w:rPr>
                <w:noProof/>
                <w:sz w:val="22"/>
                <w:szCs w:val="22"/>
              </w:rPr>
              <w:tab/>
            </w:r>
            <w:r w:rsidR="0065463C" w:rsidRPr="004961DB">
              <w:rPr>
                <w:rStyle w:val="Hyperlink"/>
                <w:noProof/>
              </w:rPr>
              <w:t>Speciālais lobēšanas regulējums</w:t>
            </w:r>
            <w:r w:rsidR="0065463C">
              <w:rPr>
                <w:noProof/>
                <w:webHidden/>
              </w:rPr>
              <w:tab/>
            </w:r>
            <w:r w:rsidR="0065463C">
              <w:rPr>
                <w:noProof/>
                <w:webHidden/>
              </w:rPr>
              <w:fldChar w:fldCharType="begin"/>
            </w:r>
            <w:r w:rsidR="0065463C">
              <w:rPr>
                <w:noProof/>
                <w:webHidden/>
              </w:rPr>
              <w:instrText xml:space="preserve"> PAGEREF _Toc346891287 \h </w:instrText>
            </w:r>
            <w:r w:rsidR="0065463C">
              <w:rPr>
                <w:noProof/>
                <w:webHidden/>
              </w:rPr>
            </w:r>
            <w:r w:rsidR="0065463C">
              <w:rPr>
                <w:noProof/>
                <w:webHidden/>
              </w:rPr>
              <w:fldChar w:fldCharType="separate"/>
            </w:r>
            <w:r w:rsidR="006B55D6">
              <w:rPr>
                <w:noProof/>
                <w:webHidden/>
              </w:rPr>
              <w:t>10</w:t>
            </w:r>
            <w:r w:rsidR="0065463C">
              <w:rPr>
                <w:noProof/>
                <w:webHidden/>
              </w:rPr>
              <w:fldChar w:fldCharType="end"/>
            </w:r>
          </w:hyperlink>
        </w:p>
        <w:p w:rsidR="0065463C" w:rsidRDefault="00903B1F">
          <w:pPr>
            <w:pStyle w:val="TOC2"/>
            <w:tabs>
              <w:tab w:val="left" w:pos="660"/>
              <w:tab w:val="right" w:leader="dot" w:pos="9350"/>
            </w:tabs>
            <w:rPr>
              <w:noProof/>
              <w:sz w:val="22"/>
              <w:szCs w:val="22"/>
            </w:rPr>
          </w:pPr>
          <w:hyperlink w:anchor="_Toc346891288" w:history="1">
            <w:r w:rsidR="0065463C" w:rsidRPr="004961DB">
              <w:rPr>
                <w:rStyle w:val="Hyperlink"/>
                <w:b/>
                <w:i/>
                <w:noProof/>
              </w:rPr>
              <w:t>a.</w:t>
            </w:r>
            <w:r w:rsidR="0065463C">
              <w:rPr>
                <w:noProof/>
                <w:sz w:val="22"/>
                <w:szCs w:val="22"/>
              </w:rPr>
              <w:tab/>
            </w:r>
            <w:r w:rsidR="0065463C" w:rsidRPr="004961DB">
              <w:rPr>
                <w:rStyle w:val="Hyperlink"/>
                <w:b/>
                <w:i/>
                <w:noProof/>
              </w:rPr>
              <w:t>Galvenie jēdzieni</w:t>
            </w:r>
            <w:r w:rsidR="0065463C">
              <w:rPr>
                <w:noProof/>
                <w:webHidden/>
              </w:rPr>
              <w:tab/>
            </w:r>
            <w:r w:rsidR="0065463C">
              <w:rPr>
                <w:noProof/>
                <w:webHidden/>
              </w:rPr>
              <w:fldChar w:fldCharType="begin"/>
            </w:r>
            <w:r w:rsidR="0065463C">
              <w:rPr>
                <w:noProof/>
                <w:webHidden/>
              </w:rPr>
              <w:instrText xml:space="preserve"> PAGEREF _Toc346891288 \h </w:instrText>
            </w:r>
            <w:r w:rsidR="0065463C">
              <w:rPr>
                <w:noProof/>
                <w:webHidden/>
              </w:rPr>
            </w:r>
            <w:r w:rsidR="0065463C">
              <w:rPr>
                <w:noProof/>
                <w:webHidden/>
              </w:rPr>
              <w:fldChar w:fldCharType="separate"/>
            </w:r>
            <w:r w:rsidR="006B55D6">
              <w:rPr>
                <w:noProof/>
                <w:webHidden/>
              </w:rPr>
              <w:t>10</w:t>
            </w:r>
            <w:r w:rsidR="0065463C">
              <w:rPr>
                <w:noProof/>
                <w:webHidden/>
              </w:rPr>
              <w:fldChar w:fldCharType="end"/>
            </w:r>
          </w:hyperlink>
        </w:p>
        <w:p w:rsidR="0065463C" w:rsidRDefault="00903B1F">
          <w:pPr>
            <w:pStyle w:val="TOC2"/>
            <w:tabs>
              <w:tab w:val="left" w:pos="660"/>
              <w:tab w:val="right" w:leader="dot" w:pos="9350"/>
            </w:tabs>
            <w:rPr>
              <w:noProof/>
              <w:sz w:val="22"/>
              <w:szCs w:val="22"/>
            </w:rPr>
          </w:pPr>
          <w:hyperlink w:anchor="_Toc346891289" w:history="1">
            <w:r w:rsidR="0065463C" w:rsidRPr="004961DB">
              <w:rPr>
                <w:rStyle w:val="Hyperlink"/>
                <w:b/>
                <w:i/>
                <w:noProof/>
              </w:rPr>
              <w:t>b.</w:t>
            </w:r>
            <w:r w:rsidR="0065463C">
              <w:rPr>
                <w:noProof/>
                <w:sz w:val="22"/>
                <w:szCs w:val="22"/>
              </w:rPr>
              <w:tab/>
            </w:r>
            <w:r w:rsidR="0065463C" w:rsidRPr="004961DB">
              <w:rPr>
                <w:rStyle w:val="Hyperlink"/>
                <w:b/>
                <w:i/>
                <w:noProof/>
              </w:rPr>
              <w:t>Lobēšanas reģistri</w:t>
            </w:r>
            <w:r w:rsidR="0065463C">
              <w:rPr>
                <w:noProof/>
                <w:webHidden/>
              </w:rPr>
              <w:tab/>
            </w:r>
            <w:r w:rsidR="0065463C">
              <w:rPr>
                <w:noProof/>
                <w:webHidden/>
              </w:rPr>
              <w:fldChar w:fldCharType="begin"/>
            </w:r>
            <w:r w:rsidR="0065463C">
              <w:rPr>
                <w:noProof/>
                <w:webHidden/>
              </w:rPr>
              <w:instrText xml:space="preserve"> PAGEREF _Toc346891289 \h </w:instrText>
            </w:r>
            <w:r w:rsidR="0065463C">
              <w:rPr>
                <w:noProof/>
                <w:webHidden/>
              </w:rPr>
            </w:r>
            <w:r w:rsidR="0065463C">
              <w:rPr>
                <w:noProof/>
                <w:webHidden/>
              </w:rPr>
              <w:fldChar w:fldCharType="separate"/>
            </w:r>
            <w:r w:rsidR="006B55D6">
              <w:rPr>
                <w:noProof/>
                <w:webHidden/>
              </w:rPr>
              <w:t>11</w:t>
            </w:r>
            <w:r w:rsidR="0065463C">
              <w:rPr>
                <w:noProof/>
                <w:webHidden/>
              </w:rPr>
              <w:fldChar w:fldCharType="end"/>
            </w:r>
          </w:hyperlink>
        </w:p>
        <w:p w:rsidR="0065463C" w:rsidRDefault="00903B1F">
          <w:pPr>
            <w:pStyle w:val="TOC2"/>
            <w:tabs>
              <w:tab w:val="left" w:pos="660"/>
              <w:tab w:val="right" w:leader="dot" w:pos="9350"/>
            </w:tabs>
            <w:rPr>
              <w:noProof/>
              <w:sz w:val="22"/>
              <w:szCs w:val="22"/>
            </w:rPr>
          </w:pPr>
          <w:hyperlink w:anchor="_Toc346891290" w:history="1">
            <w:r w:rsidR="0065463C" w:rsidRPr="004961DB">
              <w:rPr>
                <w:rStyle w:val="Hyperlink"/>
                <w:b/>
                <w:i/>
                <w:noProof/>
              </w:rPr>
              <w:t>c.</w:t>
            </w:r>
            <w:r w:rsidR="0065463C">
              <w:rPr>
                <w:noProof/>
                <w:sz w:val="22"/>
                <w:szCs w:val="22"/>
              </w:rPr>
              <w:tab/>
            </w:r>
            <w:r w:rsidR="0065463C" w:rsidRPr="004961DB">
              <w:rPr>
                <w:rStyle w:val="Hyperlink"/>
                <w:b/>
                <w:i/>
                <w:noProof/>
              </w:rPr>
              <w:t>Likumdošanas dokumentācija / Legislative footprint</w:t>
            </w:r>
            <w:r w:rsidR="0065463C">
              <w:rPr>
                <w:noProof/>
                <w:webHidden/>
              </w:rPr>
              <w:tab/>
            </w:r>
            <w:r w:rsidR="0065463C">
              <w:rPr>
                <w:noProof/>
                <w:webHidden/>
              </w:rPr>
              <w:fldChar w:fldCharType="begin"/>
            </w:r>
            <w:r w:rsidR="0065463C">
              <w:rPr>
                <w:noProof/>
                <w:webHidden/>
              </w:rPr>
              <w:instrText xml:space="preserve"> PAGEREF _Toc346891290 \h </w:instrText>
            </w:r>
            <w:r w:rsidR="0065463C">
              <w:rPr>
                <w:noProof/>
                <w:webHidden/>
              </w:rPr>
            </w:r>
            <w:r w:rsidR="0065463C">
              <w:rPr>
                <w:noProof/>
                <w:webHidden/>
              </w:rPr>
              <w:fldChar w:fldCharType="separate"/>
            </w:r>
            <w:r w:rsidR="006B55D6">
              <w:rPr>
                <w:noProof/>
                <w:webHidden/>
              </w:rPr>
              <w:t>12</w:t>
            </w:r>
            <w:r w:rsidR="0065463C">
              <w:rPr>
                <w:noProof/>
                <w:webHidden/>
              </w:rPr>
              <w:fldChar w:fldCharType="end"/>
            </w:r>
          </w:hyperlink>
        </w:p>
        <w:p w:rsidR="0065463C" w:rsidRDefault="00903B1F">
          <w:pPr>
            <w:pStyle w:val="TOC2"/>
            <w:tabs>
              <w:tab w:val="left" w:pos="660"/>
              <w:tab w:val="right" w:leader="dot" w:pos="9350"/>
            </w:tabs>
            <w:rPr>
              <w:noProof/>
              <w:sz w:val="22"/>
              <w:szCs w:val="22"/>
            </w:rPr>
          </w:pPr>
          <w:hyperlink w:anchor="_Toc346891291" w:history="1">
            <w:r w:rsidR="0065463C" w:rsidRPr="004961DB">
              <w:rPr>
                <w:rStyle w:val="Hyperlink"/>
                <w:b/>
                <w:i/>
                <w:noProof/>
              </w:rPr>
              <w:t>d.</w:t>
            </w:r>
            <w:r w:rsidR="0065463C">
              <w:rPr>
                <w:noProof/>
                <w:sz w:val="22"/>
                <w:szCs w:val="22"/>
              </w:rPr>
              <w:tab/>
            </w:r>
            <w:r w:rsidR="0065463C" w:rsidRPr="004961DB">
              <w:rPr>
                <w:rStyle w:val="Hyperlink"/>
                <w:b/>
                <w:i/>
                <w:noProof/>
              </w:rPr>
              <w:t>Ētikas kodeksi</w:t>
            </w:r>
            <w:r w:rsidR="0065463C">
              <w:rPr>
                <w:noProof/>
                <w:webHidden/>
              </w:rPr>
              <w:tab/>
            </w:r>
            <w:r w:rsidR="0065463C">
              <w:rPr>
                <w:noProof/>
                <w:webHidden/>
              </w:rPr>
              <w:fldChar w:fldCharType="begin"/>
            </w:r>
            <w:r w:rsidR="0065463C">
              <w:rPr>
                <w:noProof/>
                <w:webHidden/>
              </w:rPr>
              <w:instrText xml:space="preserve"> PAGEREF _Toc346891291 \h </w:instrText>
            </w:r>
            <w:r w:rsidR="0065463C">
              <w:rPr>
                <w:noProof/>
                <w:webHidden/>
              </w:rPr>
            </w:r>
            <w:r w:rsidR="0065463C">
              <w:rPr>
                <w:noProof/>
                <w:webHidden/>
              </w:rPr>
              <w:fldChar w:fldCharType="separate"/>
            </w:r>
            <w:r w:rsidR="006B55D6">
              <w:rPr>
                <w:noProof/>
                <w:webHidden/>
              </w:rPr>
              <w:t>12</w:t>
            </w:r>
            <w:r w:rsidR="0065463C">
              <w:rPr>
                <w:noProof/>
                <w:webHidden/>
              </w:rPr>
              <w:fldChar w:fldCharType="end"/>
            </w:r>
          </w:hyperlink>
        </w:p>
        <w:p w:rsidR="0065463C" w:rsidRDefault="00903B1F">
          <w:pPr>
            <w:pStyle w:val="TOC1"/>
            <w:tabs>
              <w:tab w:val="left" w:pos="400"/>
              <w:tab w:val="right" w:leader="dot" w:pos="9350"/>
            </w:tabs>
            <w:rPr>
              <w:noProof/>
              <w:sz w:val="22"/>
              <w:szCs w:val="22"/>
            </w:rPr>
          </w:pPr>
          <w:hyperlink w:anchor="_Toc346891292" w:history="1">
            <w:r w:rsidR="0065463C" w:rsidRPr="004961DB">
              <w:rPr>
                <w:rStyle w:val="Hyperlink"/>
                <w:noProof/>
              </w:rPr>
              <w:t>5.</w:t>
            </w:r>
            <w:r w:rsidR="0065463C">
              <w:rPr>
                <w:noProof/>
                <w:sz w:val="22"/>
                <w:szCs w:val="22"/>
              </w:rPr>
              <w:tab/>
            </w:r>
            <w:r w:rsidR="0065463C" w:rsidRPr="004961DB">
              <w:rPr>
                <w:rStyle w:val="Hyperlink"/>
                <w:noProof/>
              </w:rPr>
              <w:t>Lobēšanas likumprojekts</w:t>
            </w:r>
            <w:r w:rsidR="0065463C">
              <w:rPr>
                <w:noProof/>
                <w:webHidden/>
              </w:rPr>
              <w:tab/>
            </w:r>
            <w:r w:rsidR="0065463C">
              <w:rPr>
                <w:noProof/>
                <w:webHidden/>
              </w:rPr>
              <w:fldChar w:fldCharType="begin"/>
            </w:r>
            <w:r w:rsidR="0065463C">
              <w:rPr>
                <w:noProof/>
                <w:webHidden/>
              </w:rPr>
              <w:instrText xml:space="preserve"> PAGEREF _Toc346891292 \h </w:instrText>
            </w:r>
            <w:r w:rsidR="0065463C">
              <w:rPr>
                <w:noProof/>
                <w:webHidden/>
              </w:rPr>
            </w:r>
            <w:r w:rsidR="0065463C">
              <w:rPr>
                <w:noProof/>
                <w:webHidden/>
              </w:rPr>
              <w:fldChar w:fldCharType="separate"/>
            </w:r>
            <w:r w:rsidR="006B55D6">
              <w:rPr>
                <w:noProof/>
                <w:webHidden/>
              </w:rPr>
              <w:t>13</w:t>
            </w:r>
            <w:r w:rsidR="0065463C">
              <w:rPr>
                <w:noProof/>
                <w:webHidden/>
              </w:rPr>
              <w:fldChar w:fldCharType="end"/>
            </w:r>
          </w:hyperlink>
        </w:p>
        <w:p w:rsidR="00AB729C" w:rsidRDefault="00AB729C">
          <w:r>
            <w:rPr>
              <w:b/>
              <w:bCs/>
              <w:noProof/>
            </w:rPr>
            <w:fldChar w:fldCharType="end"/>
          </w:r>
        </w:p>
      </w:sdtContent>
    </w:sdt>
    <w:p w:rsidR="00AB729C" w:rsidRDefault="00AB729C" w:rsidP="00AB729C">
      <w:pPr>
        <w:spacing w:before="0" w:after="120" w:line="240" w:lineRule="auto"/>
        <w:ind w:firstLine="567"/>
        <w:jc w:val="both"/>
      </w:pPr>
    </w:p>
    <w:p w:rsidR="00DB3E73" w:rsidRPr="00AB729C" w:rsidRDefault="00DB3E73" w:rsidP="00AB729C">
      <w:pPr>
        <w:spacing w:before="0" w:after="120" w:line="240" w:lineRule="auto"/>
        <w:ind w:firstLine="567"/>
        <w:jc w:val="both"/>
        <w:rPr>
          <w:sz w:val="24"/>
          <w:szCs w:val="24"/>
        </w:rPr>
      </w:pPr>
    </w:p>
    <w:p w:rsidR="001D2375" w:rsidRPr="00AB729C" w:rsidRDefault="001D2375" w:rsidP="00AB729C">
      <w:pPr>
        <w:spacing w:before="0" w:after="120" w:line="240" w:lineRule="auto"/>
        <w:ind w:firstLine="567"/>
        <w:jc w:val="both"/>
        <w:rPr>
          <w:b/>
          <w:color w:val="000000"/>
          <w:sz w:val="24"/>
          <w:szCs w:val="24"/>
        </w:rPr>
      </w:pPr>
    </w:p>
    <w:p w:rsidR="001705D4" w:rsidRPr="00AB729C" w:rsidRDefault="0006451D" w:rsidP="00AB729C">
      <w:pPr>
        <w:spacing w:before="0" w:after="120" w:line="240" w:lineRule="auto"/>
        <w:ind w:firstLine="567"/>
        <w:jc w:val="both"/>
        <w:rPr>
          <w:sz w:val="24"/>
          <w:szCs w:val="24"/>
        </w:rPr>
      </w:pPr>
      <w:r w:rsidRPr="00AB729C">
        <w:rPr>
          <w:sz w:val="24"/>
          <w:szCs w:val="24"/>
        </w:rPr>
        <w:br w:type="page"/>
      </w:r>
    </w:p>
    <w:p w:rsidR="002F558E" w:rsidRPr="00AB729C" w:rsidRDefault="002F558E" w:rsidP="00AB729C">
      <w:pPr>
        <w:pStyle w:val="Heading1"/>
        <w:numPr>
          <w:ilvl w:val="0"/>
          <w:numId w:val="8"/>
        </w:numPr>
        <w:spacing w:before="0" w:after="120" w:line="240" w:lineRule="auto"/>
        <w:ind w:left="0" w:firstLine="567"/>
        <w:jc w:val="both"/>
        <w:rPr>
          <w:sz w:val="24"/>
          <w:szCs w:val="24"/>
        </w:rPr>
      </w:pPr>
      <w:bookmarkStart w:id="1" w:name="_Toc346200970"/>
      <w:bookmarkStart w:id="2" w:name="_Toc346891279"/>
      <w:r w:rsidRPr="00AB729C">
        <w:rPr>
          <w:sz w:val="24"/>
          <w:szCs w:val="24"/>
        </w:rPr>
        <w:t xml:space="preserve">Lobēšana </w:t>
      </w:r>
      <w:r w:rsidR="00927945" w:rsidRPr="00AB729C">
        <w:rPr>
          <w:sz w:val="24"/>
          <w:szCs w:val="24"/>
        </w:rPr>
        <w:t>kā</w:t>
      </w:r>
      <w:r w:rsidR="00CF78A5" w:rsidRPr="00AB729C">
        <w:rPr>
          <w:sz w:val="24"/>
          <w:szCs w:val="24"/>
        </w:rPr>
        <w:t xml:space="preserve"> d</w:t>
      </w:r>
      <w:r w:rsidR="00984688" w:rsidRPr="00AB729C">
        <w:rPr>
          <w:sz w:val="24"/>
          <w:szCs w:val="24"/>
        </w:rPr>
        <w:t>emokrātijas kodols</w:t>
      </w:r>
      <w:bookmarkEnd w:id="1"/>
      <w:bookmarkEnd w:id="2"/>
    </w:p>
    <w:p w:rsidR="00AF0C3A" w:rsidRPr="00173291" w:rsidRDefault="00AF0C3A" w:rsidP="00173291">
      <w:pPr>
        <w:spacing w:before="0" w:after="120" w:line="240" w:lineRule="auto"/>
        <w:ind w:firstLine="567"/>
        <w:jc w:val="both"/>
        <w:rPr>
          <w:sz w:val="24"/>
          <w:szCs w:val="24"/>
        </w:rPr>
      </w:pPr>
    </w:p>
    <w:p w:rsidR="00CB1CAB" w:rsidRPr="00173291" w:rsidRDefault="00525C66" w:rsidP="00173291">
      <w:pPr>
        <w:spacing w:before="0" w:after="120" w:line="240" w:lineRule="auto"/>
        <w:ind w:firstLine="567"/>
        <w:jc w:val="both"/>
        <w:rPr>
          <w:sz w:val="24"/>
          <w:szCs w:val="24"/>
        </w:rPr>
      </w:pPr>
      <w:r w:rsidRPr="00173291">
        <w:rPr>
          <w:rFonts w:cs="Arial"/>
          <w:color w:val="000000"/>
          <w:sz w:val="24"/>
          <w:szCs w:val="24"/>
        </w:rPr>
        <w:t>L</w:t>
      </w:r>
      <w:r w:rsidR="00CB1CAB" w:rsidRPr="00173291">
        <w:rPr>
          <w:rFonts w:cs="Arial"/>
          <w:color w:val="000000"/>
          <w:sz w:val="24"/>
          <w:szCs w:val="24"/>
        </w:rPr>
        <w:t>obēšan</w:t>
      </w:r>
      <w:r w:rsidR="00960570" w:rsidRPr="00173291">
        <w:rPr>
          <w:rFonts w:cs="Arial"/>
          <w:color w:val="000000"/>
          <w:sz w:val="24"/>
          <w:szCs w:val="24"/>
        </w:rPr>
        <w:t>u var raksturot kā</w:t>
      </w:r>
      <w:r w:rsidR="00CB1CAB" w:rsidRPr="00173291">
        <w:rPr>
          <w:rFonts w:cs="Arial"/>
          <w:color w:val="000000"/>
          <w:sz w:val="24"/>
          <w:szCs w:val="24"/>
        </w:rPr>
        <w:t xml:space="preserve"> informācijas un ideju izplatīšan</w:t>
      </w:r>
      <w:r w:rsidR="00960570" w:rsidRPr="00173291">
        <w:rPr>
          <w:rFonts w:cs="Arial"/>
          <w:color w:val="000000"/>
          <w:sz w:val="24"/>
          <w:szCs w:val="24"/>
        </w:rPr>
        <w:t>u</w:t>
      </w:r>
      <w:r w:rsidR="00CB1CAB" w:rsidRPr="00173291">
        <w:rPr>
          <w:rFonts w:cs="Arial"/>
          <w:color w:val="000000"/>
          <w:sz w:val="24"/>
          <w:szCs w:val="24"/>
        </w:rPr>
        <w:t xml:space="preserve"> ar mērķi ietekmēt </w:t>
      </w:r>
      <w:r w:rsidR="00960570" w:rsidRPr="00173291">
        <w:rPr>
          <w:rFonts w:cs="Arial"/>
          <w:color w:val="000000"/>
          <w:sz w:val="24"/>
          <w:szCs w:val="24"/>
        </w:rPr>
        <w:t>normatīvo</w:t>
      </w:r>
      <w:r w:rsidR="00CF67E3" w:rsidRPr="00173291">
        <w:rPr>
          <w:rFonts w:cs="Arial"/>
          <w:color w:val="000000"/>
          <w:sz w:val="24"/>
          <w:szCs w:val="24"/>
        </w:rPr>
        <w:t>s</w:t>
      </w:r>
      <w:r w:rsidR="00960570" w:rsidRPr="00173291">
        <w:rPr>
          <w:rFonts w:cs="Arial"/>
          <w:color w:val="000000"/>
          <w:sz w:val="24"/>
          <w:szCs w:val="24"/>
        </w:rPr>
        <w:t xml:space="preserve"> aktu</w:t>
      </w:r>
      <w:r w:rsidR="00CF67E3" w:rsidRPr="00173291">
        <w:rPr>
          <w:rFonts w:cs="Arial"/>
          <w:color w:val="000000"/>
          <w:sz w:val="24"/>
          <w:szCs w:val="24"/>
        </w:rPr>
        <w:t>s</w:t>
      </w:r>
      <w:r w:rsidR="00960570" w:rsidRPr="00173291">
        <w:rPr>
          <w:rFonts w:cs="Arial"/>
          <w:color w:val="000000"/>
          <w:sz w:val="24"/>
          <w:szCs w:val="24"/>
        </w:rPr>
        <w:t xml:space="preserve"> vai lēmumu</w:t>
      </w:r>
      <w:r w:rsidR="00CF67E3" w:rsidRPr="00173291">
        <w:rPr>
          <w:rFonts w:cs="Arial"/>
          <w:color w:val="000000"/>
          <w:sz w:val="24"/>
          <w:szCs w:val="24"/>
        </w:rPr>
        <w:t>s</w:t>
      </w:r>
      <w:r w:rsidR="00960570" w:rsidRPr="00173291">
        <w:rPr>
          <w:rFonts w:cs="Arial"/>
          <w:color w:val="000000"/>
          <w:sz w:val="24"/>
          <w:szCs w:val="24"/>
        </w:rPr>
        <w:t>.</w:t>
      </w:r>
      <w:r w:rsidR="00CB1CAB" w:rsidRPr="00173291">
        <w:rPr>
          <w:rStyle w:val="FootnoteReference"/>
          <w:rFonts w:cs="Arial"/>
          <w:color w:val="000000"/>
          <w:sz w:val="24"/>
          <w:szCs w:val="24"/>
        </w:rPr>
        <w:footnoteReference w:id="2"/>
      </w:r>
      <w:r w:rsidR="00CB1CAB" w:rsidRPr="00173291">
        <w:rPr>
          <w:rFonts w:cs="Arial"/>
          <w:color w:val="000000"/>
          <w:sz w:val="24"/>
          <w:szCs w:val="24"/>
        </w:rPr>
        <w:t xml:space="preserve"> </w:t>
      </w:r>
      <w:r w:rsidR="00952768" w:rsidRPr="00173291">
        <w:rPr>
          <w:rFonts w:cs="Arial"/>
          <w:color w:val="000000"/>
          <w:sz w:val="24"/>
          <w:szCs w:val="24"/>
        </w:rPr>
        <w:t>Publiskās varas personām</w:t>
      </w:r>
      <w:r w:rsidR="00CB1CAB" w:rsidRPr="00173291">
        <w:rPr>
          <w:rFonts w:cs="Arial"/>
          <w:color w:val="000000"/>
          <w:sz w:val="24"/>
          <w:szCs w:val="24"/>
        </w:rPr>
        <w:t xml:space="preserve"> lobēšanas aktivitātes </w:t>
      </w:r>
      <w:r w:rsidR="00CB1CAB" w:rsidRPr="00173291">
        <w:rPr>
          <w:sz w:val="24"/>
          <w:szCs w:val="24"/>
        </w:rPr>
        <w:t>ļauj apzināt dažādu</w:t>
      </w:r>
      <w:r w:rsidR="004A4307" w:rsidRPr="00173291">
        <w:rPr>
          <w:sz w:val="24"/>
          <w:szCs w:val="24"/>
        </w:rPr>
        <w:t>s</w:t>
      </w:r>
      <w:r w:rsidR="00CB1CAB" w:rsidRPr="00173291">
        <w:rPr>
          <w:sz w:val="24"/>
          <w:szCs w:val="24"/>
        </w:rPr>
        <w:t xml:space="preserve"> viedokļus, savukārt </w:t>
      </w:r>
      <w:r w:rsidR="00952768" w:rsidRPr="00173291">
        <w:rPr>
          <w:sz w:val="24"/>
          <w:szCs w:val="24"/>
        </w:rPr>
        <w:t>privāt</w:t>
      </w:r>
      <w:r w:rsidR="00CB1CAB" w:rsidRPr="00173291">
        <w:rPr>
          <w:sz w:val="24"/>
          <w:szCs w:val="24"/>
        </w:rPr>
        <w:t xml:space="preserve">personām </w:t>
      </w:r>
      <w:r w:rsidR="004A4307" w:rsidRPr="00173291">
        <w:rPr>
          <w:sz w:val="24"/>
          <w:szCs w:val="24"/>
        </w:rPr>
        <w:t>tā ļauj ietekmēt politiku</w:t>
      </w:r>
      <w:r w:rsidR="00E53A80" w:rsidRPr="00173291">
        <w:rPr>
          <w:sz w:val="24"/>
          <w:szCs w:val="24"/>
        </w:rPr>
        <w:t>.</w:t>
      </w:r>
      <w:r w:rsidR="00960570" w:rsidRPr="00173291">
        <w:rPr>
          <w:sz w:val="24"/>
          <w:szCs w:val="24"/>
        </w:rPr>
        <w:t xml:space="preserve"> Vienlaikus jānorāda, ka jēdziens „lobēšana” var</w:t>
      </w:r>
      <w:r w:rsidR="00952768" w:rsidRPr="00173291">
        <w:rPr>
          <w:sz w:val="24"/>
          <w:szCs w:val="24"/>
        </w:rPr>
        <w:t xml:space="preserve"> tikt lietots dažādās nozīmēs</w:t>
      </w:r>
      <w:r w:rsidR="00960570" w:rsidRPr="00173291">
        <w:rPr>
          <w:sz w:val="24"/>
          <w:szCs w:val="24"/>
        </w:rPr>
        <w:t xml:space="preserve"> un </w:t>
      </w:r>
      <w:r w:rsidR="00952768" w:rsidRPr="00173291">
        <w:rPr>
          <w:sz w:val="24"/>
          <w:szCs w:val="24"/>
        </w:rPr>
        <w:t xml:space="preserve">tas </w:t>
      </w:r>
      <w:r w:rsidR="00960570" w:rsidRPr="00173291">
        <w:rPr>
          <w:sz w:val="24"/>
          <w:szCs w:val="24"/>
        </w:rPr>
        <w:t>ietver</w:t>
      </w:r>
      <w:r w:rsidR="00952768" w:rsidRPr="00173291">
        <w:rPr>
          <w:sz w:val="24"/>
          <w:szCs w:val="24"/>
        </w:rPr>
        <w:t xml:space="preserve"> sevī </w:t>
      </w:r>
      <w:r w:rsidR="00960570" w:rsidRPr="00173291">
        <w:rPr>
          <w:sz w:val="24"/>
          <w:szCs w:val="24"/>
        </w:rPr>
        <w:t>atšķir</w:t>
      </w:r>
      <w:r w:rsidR="00952768" w:rsidRPr="00173291">
        <w:rPr>
          <w:sz w:val="24"/>
          <w:szCs w:val="24"/>
        </w:rPr>
        <w:t>īgus elementus, atkarībā no konteksta</w:t>
      </w:r>
      <w:r w:rsidR="00960570" w:rsidRPr="00173291">
        <w:rPr>
          <w:sz w:val="24"/>
          <w:szCs w:val="24"/>
        </w:rPr>
        <w:t>. Turklāt, valstīs, kurās pastāv lobēšanas regulējums, tas parasti attiecas tikai uz</w:t>
      </w:r>
      <w:r w:rsidR="00CF67E3" w:rsidRPr="00173291">
        <w:rPr>
          <w:sz w:val="24"/>
          <w:szCs w:val="24"/>
        </w:rPr>
        <w:t xml:space="preserve"> noteiktu</w:t>
      </w:r>
      <w:r w:rsidR="00960570" w:rsidRPr="00173291">
        <w:rPr>
          <w:sz w:val="24"/>
          <w:szCs w:val="24"/>
        </w:rPr>
        <w:t xml:space="preserve"> daļu no lobēšanas darbīb</w:t>
      </w:r>
      <w:r w:rsidR="00A777E3" w:rsidRPr="00173291">
        <w:rPr>
          <w:sz w:val="24"/>
          <w:szCs w:val="24"/>
        </w:rPr>
        <w:t>ām, līdz ar to arī</w:t>
      </w:r>
      <w:r w:rsidR="00C10CEC">
        <w:rPr>
          <w:sz w:val="24"/>
          <w:szCs w:val="24"/>
        </w:rPr>
        <w:t xml:space="preserve"> lobēšanas</w:t>
      </w:r>
      <w:r w:rsidR="00A777E3" w:rsidRPr="00173291">
        <w:rPr>
          <w:sz w:val="24"/>
          <w:szCs w:val="24"/>
        </w:rPr>
        <w:t xml:space="preserve"> definīcijas valstu normatīvajos aktos ir atšķirīgas.</w:t>
      </w:r>
      <w:r w:rsidR="00591343" w:rsidRPr="00173291">
        <w:rPr>
          <w:rStyle w:val="FootnoteReference"/>
          <w:sz w:val="24"/>
          <w:szCs w:val="24"/>
        </w:rPr>
        <w:footnoteReference w:id="3"/>
      </w:r>
      <w:r w:rsidR="003701F1" w:rsidRPr="00173291">
        <w:rPr>
          <w:sz w:val="24"/>
          <w:szCs w:val="24"/>
        </w:rPr>
        <w:t xml:space="preserve"> </w:t>
      </w:r>
    </w:p>
    <w:p w:rsidR="003701F1" w:rsidRPr="00173291" w:rsidRDefault="00CF67E3" w:rsidP="00173291">
      <w:pPr>
        <w:spacing w:before="0" w:after="120" w:line="240" w:lineRule="auto"/>
        <w:ind w:firstLine="567"/>
        <w:jc w:val="both"/>
        <w:rPr>
          <w:sz w:val="24"/>
          <w:szCs w:val="24"/>
        </w:rPr>
      </w:pPr>
      <w:r w:rsidRPr="00173291">
        <w:rPr>
          <w:sz w:val="24"/>
          <w:szCs w:val="24"/>
        </w:rPr>
        <w:t>Demokrātiskās valstīs</w:t>
      </w:r>
      <w:r w:rsidR="003701F1" w:rsidRPr="00173291">
        <w:rPr>
          <w:sz w:val="24"/>
          <w:szCs w:val="24"/>
        </w:rPr>
        <w:t xml:space="preserve"> indivīdu vai organizāciju ietekme uz valstisku lēmumu pieņemšanu ir viena no demokrātijas izpausmēm un viens no veidiem, kā nodrošināt publiskās varas saikni ar sabiedrību un interešu grupām, ietekmējot lēmumu pieņemšanu vēlēšanu starplaikā. L</w:t>
      </w:r>
      <w:r w:rsidR="00C10CEC">
        <w:rPr>
          <w:sz w:val="24"/>
          <w:szCs w:val="24"/>
        </w:rPr>
        <w:t>eģitīmas lobēšanas pamatveidi –</w:t>
      </w:r>
      <w:r w:rsidR="003701F1" w:rsidRPr="00173291">
        <w:rPr>
          <w:sz w:val="24"/>
          <w:szCs w:val="24"/>
        </w:rPr>
        <w:t xml:space="preserve"> info</w:t>
      </w:r>
      <w:r w:rsidR="00C10CEC">
        <w:rPr>
          <w:sz w:val="24"/>
          <w:szCs w:val="24"/>
        </w:rPr>
        <w:t>rmācijas sniegšana un iegūšana –</w:t>
      </w:r>
      <w:r w:rsidRPr="00173291">
        <w:rPr>
          <w:sz w:val="24"/>
          <w:szCs w:val="24"/>
        </w:rPr>
        <w:t xml:space="preserve"> ir daļa no cilvēktiesībām, ko aizsargā</w:t>
      </w:r>
      <w:r w:rsidR="003701F1" w:rsidRPr="00173291">
        <w:rPr>
          <w:sz w:val="24"/>
          <w:szCs w:val="24"/>
        </w:rPr>
        <w:t xml:space="preserve"> </w:t>
      </w:r>
      <w:r w:rsidR="00CC1815" w:rsidRPr="00173291">
        <w:rPr>
          <w:sz w:val="24"/>
          <w:szCs w:val="24"/>
        </w:rPr>
        <w:t>Eiropas Cilvēk</w:t>
      </w:r>
      <w:r w:rsidRPr="00173291">
        <w:rPr>
          <w:sz w:val="24"/>
          <w:szCs w:val="24"/>
        </w:rPr>
        <w:t xml:space="preserve">a </w:t>
      </w:r>
      <w:r w:rsidR="00CC1815" w:rsidRPr="00173291">
        <w:rPr>
          <w:sz w:val="24"/>
          <w:szCs w:val="24"/>
        </w:rPr>
        <w:t xml:space="preserve">tiesību un pamatbrīvību aizsardzības konvencijas 10.pants un </w:t>
      </w:r>
      <w:r w:rsidR="003701F1" w:rsidRPr="00173291">
        <w:rPr>
          <w:sz w:val="24"/>
          <w:szCs w:val="24"/>
        </w:rPr>
        <w:t>Satversmes 100. un 104.pants</w:t>
      </w:r>
      <w:r w:rsidR="009962EB" w:rsidRPr="00173291">
        <w:rPr>
          <w:sz w:val="24"/>
          <w:szCs w:val="24"/>
        </w:rPr>
        <w:t>.</w:t>
      </w:r>
      <w:r w:rsidR="004D6E8A" w:rsidRPr="00173291">
        <w:rPr>
          <w:rStyle w:val="FootnoteReference"/>
          <w:sz w:val="24"/>
          <w:szCs w:val="24"/>
        </w:rPr>
        <w:footnoteReference w:id="4"/>
      </w:r>
      <w:r w:rsidR="00CC1815" w:rsidRPr="00173291">
        <w:rPr>
          <w:sz w:val="24"/>
          <w:szCs w:val="24"/>
        </w:rPr>
        <w:t xml:space="preserve"> </w:t>
      </w:r>
    </w:p>
    <w:p w:rsidR="009962EB" w:rsidRPr="00173291" w:rsidRDefault="00A17573" w:rsidP="00173291">
      <w:pPr>
        <w:spacing w:before="0" w:after="120" w:line="240" w:lineRule="auto"/>
        <w:ind w:firstLine="567"/>
        <w:jc w:val="both"/>
        <w:rPr>
          <w:rFonts w:cs="Arial"/>
          <w:color w:val="000000"/>
          <w:sz w:val="24"/>
          <w:szCs w:val="24"/>
        </w:rPr>
      </w:pPr>
      <w:r w:rsidRPr="00173291">
        <w:rPr>
          <w:sz w:val="24"/>
          <w:szCs w:val="24"/>
        </w:rPr>
        <w:t>Lobēšana ir nepieciešama</w:t>
      </w:r>
      <w:r w:rsidR="00BA7362" w:rsidRPr="00173291">
        <w:rPr>
          <w:sz w:val="24"/>
          <w:szCs w:val="24"/>
        </w:rPr>
        <w:t xml:space="preserve"> demokrātiskā sabiedrībā. Tomēr,</w:t>
      </w:r>
      <w:r w:rsidR="009962EB" w:rsidRPr="00173291">
        <w:rPr>
          <w:sz w:val="24"/>
          <w:szCs w:val="24"/>
        </w:rPr>
        <w:t xml:space="preserve"> tā ir leģitīma</w:t>
      </w:r>
      <w:r w:rsidR="00BA7362" w:rsidRPr="00173291">
        <w:rPr>
          <w:sz w:val="24"/>
          <w:szCs w:val="24"/>
        </w:rPr>
        <w:t xml:space="preserve"> tikai tad</w:t>
      </w:r>
      <w:r w:rsidRPr="00173291">
        <w:rPr>
          <w:sz w:val="24"/>
          <w:szCs w:val="24"/>
        </w:rPr>
        <w:t xml:space="preserve">, ja tā notiek atklāti </w:t>
      </w:r>
      <w:r w:rsidR="00BA7362" w:rsidRPr="00173291">
        <w:rPr>
          <w:sz w:val="24"/>
          <w:szCs w:val="24"/>
        </w:rPr>
        <w:t xml:space="preserve">un ētiski. </w:t>
      </w:r>
      <w:r w:rsidR="00177F82" w:rsidRPr="00173291">
        <w:rPr>
          <w:rFonts w:cs="Arial"/>
          <w:color w:val="000000"/>
          <w:sz w:val="24"/>
          <w:szCs w:val="24"/>
        </w:rPr>
        <w:t xml:space="preserve">Neleģitīma lobēšana ietver </w:t>
      </w:r>
      <w:r w:rsidR="00112B21" w:rsidRPr="00173291">
        <w:rPr>
          <w:rFonts w:cs="Arial"/>
          <w:color w:val="000000"/>
          <w:sz w:val="24"/>
          <w:szCs w:val="24"/>
        </w:rPr>
        <w:t>publiskās varas pārstāvju</w:t>
      </w:r>
      <w:r w:rsidR="00177F82" w:rsidRPr="00173291">
        <w:rPr>
          <w:rFonts w:cs="Arial"/>
          <w:color w:val="000000"/>
          <w:sz w:val="24"/>
          <w:szCs w:val="24"/>
        </w:rPr>
        <w:t xml:space="preserve"> ietekmēšanu ar naudas maksājumu vai citu labumu palīdzību vai, ja lobēšanas rezultātā pieņemtais lēmums ir pieskaņots kādām šaurām atsevišķām interesēm.</w:t>
      </w:r>
      <w:r w:rsidR="009962EB" w:rsidRPr="00173291">
        <w:rPr>
          <w:rStyle w:val="FootnoteReference"/>
          <w:rFonts w:cs="Arial"/>
          <w:color w:val="000000"/>
          <w:sz w:val="24"/>
          <w:szCs w:val="24"/>
        </w:rPr>
        <w:footnoteReference w:id="5"/>
      </w:r>
      <w:r w:rsidR="009962EB" w:rsidRPr="00173291">
        <w:rPr>
          <w:rFonts w:cs="Arial"/>
          <w:color w:val="000000"/>
          <w:sz w:val="24"/>
          <w:szCs w:val="24"/>
        </w:rPr>
        <w:t xml:space="preserve"> </w:t>
      </w:r>
    </w:p>
    <w:p w:rsidR="003701F1" w:rsidRPr="00173291" w:rsidRDefault="009962EB" w:rsidP="00173291">
      <w:pPr>
        <w:spacing w:before="0" w:after="120" w:line="240" w:lineRule="auto"/>
        <w:ind w:firstLine="567"/>
        <w:jc w:val="both"/>
        <w:rPr>
          <w:sz w:val="24"/>
          <w:szCs w:val="24"/>
        </w:rPr>
      </w:pPr>
      <w:r w:rsidRPr="00173291">
        <w:rPr>
          <w:sz w:val="24"/>
          <w:szCs w:val="24"/>
        </w:rPr>
        <w:t>Latvijā, tāpat kā daudzās citās valstīs, j</w:t>
      </w:r>
      <w:r w:rsidR="00712629" w:rsidRPr="00173291">
        <w:rPr>
          <w:sz w:val="24"/>
          <w:szCs w:val="24"/>
        </w:rPr>
        <w:t>ēdziens „l</w:t>
      </w:r>
      <w:r w:rsidR="00A85C7C" w:rsidRPr="00173291">
        <w:rPr>
          <w:sz w:val="24"/>
          <w:szCs w:val="24"/>
        </w:rPr>
        <w:t>obēšana” un pašas</w:t>
      </w:r>
      <w:r w:rsidR="00712629" w:rsidRPr="00173291">
        <w:rPr>
          <w:sz w:val="24"/>
          <w:szCs w:val="24"/>
        </w:rPr>
        <w:t xml:space="preserve"> lobēšanas</w:t>
      </w:r>
      <w:r w:rsidR="00A85C7C" w:rsidRPr="00173291">
        <w:rPr>
          <w:sz w:val="24"/>
          <w:szCs w:val="24"/>
        </w:rPr>
        <w:t xml:space="preserve"> darbības joprojām ir </w:t>
      </w:r>
      <w:proofErr w:type="spellStart"/>
      <w:r w:rsidR="00A85C7C" w:rsidRPr="00173291">
        <w:rPr>
          <w:sz w:val="24"/>
          <w:szCs w:val="24"/>
        </w:rPr>
        <w:t>problēmjautājums</w:t>
      </w:r>
      <w:proofErr w:type="spellEnd"/>
      <w:r w:rsidR="00712629" w:rsidRPr="00173291">
        <w:rPr>
          <w:sz w:val="24"/>
          <w:szCs w:val="24"/>
        </w:rPr>
        <w:t>,</w:t>
      </w:r>
      <w:r w:rsidR="00A85C7C" w:rsidRPr="00173291">
        <w:rPr>
          <w:sz w:val="24"/>
          <w:szCs w:val="24"/>
        </w:rPr>
        <w:t xml:space="preserve"> jo ne vienmēr</w:t>
      </w:r>
      <w:r w:rsidR="00712629" w:rsidRPr="00173291">
        <w:rPr>
          <w:sz w:val="24"/>
          <w:szCs w:val="24"/>
        </w:rPr>
        <w:t xml:space="preserve"> plašāka sabiedrība uz</w:t>
      </w:r>
      <w:r w:rsidR="00A85C7C" w:rsidRPr="00173291">
        <w:rPr>
          <w:sz w:val="24"/>
          <w:szCs w:val="24"/>
        </w:rPr>
        <w:t xml:space="preserve">skata lobēšanu </w:t>
      </w:r>
      <w:r w:rsidR="00712629" w:rsidRPr="00173291">
        <w:rPr>
          <w:sz w:val="24"/>
          <w:szCs w:val="24"/>
        </w:rPr>
        <w:t>par</w:t>
      </w:r>
      <w:r w:rsidR="00A85C7C" w:rsidRPr="00173291">
        <w:rPr>
          <w:sz w:val="24"/>
          <w:szCs w:val="24"/>
        </w:rPr>
        <w:t xml:space="preserve"> leģitīmu demokrātijas sastāvdaļu. </w:t>
      </w:r>
      <w:r w:rsidR="0006071A">
        <w:rPr>
          <w:sz w:val="24"/>
          <w:szCs w:val="24"/>
        </w:rPr>
        <w:t>S</w:t>
      </w:r>
      <w:r w:rsidR="00A85C7C" w:rsidRPr="00173291">
        <w:rPr>
          <w:sz w:val="24"/>
          <w:szCs w:val="24"/>
        </w:rPr>
        <w:t xml:space="preserve">abiedrība </w:t>
      </w:r>
      <w:r w:rsidR="00112B21" w:rsidRPr="00173291">
        <w:rPr>
          <w:sz w:val="24"/>
          <w:szCs w:val="24"/>
        </w:rPr>
        <w:t xml:space="preserve">bieži </w:t>
      </w:r>
      <w:r w:rsidR="00A85C7C" w:rsidRPr="00173291">
        <w:rPr>
          <w:sz w:val="24"/>
          <w:szCs w:val="24"/>
        </w:rPr>
        <w:t>uzzina par neleģitīmas lobēšanas gadījumiem un vispārina</w:t>
      </w:r>
      <w:r w:rsidR="00712629" w:rsidRPr="00173291">
        <w:rPr>
          <w:sz w:val="24"/>
          <w:szCs w:val="24"/>
        </w:rPr>
        <w:t xml:space="preserve"> to uz visām lobēšanas darbībām. Turklāt</w:t>
      </w:r>
      <w:r w:rsidR="00112B21" w:rsidRPr="00173291">
        <w:rPr>
          <w:sz w:val="24"/>
          <w:szCs w:val="24"/>
        </w:rPr>
        <w:t>,</w:t>
      </w:r>
      <w:r w:rsidR="00712629" w:rsidRPr="00173291">
        <w:rPr>
          <w:sz w:val="24"/>
          <w:szCs w:val="24"/>
        </w:rPr>
        <w:t xml:space="preserve"> informācija par leģitīmu lobēšanu netiek tik plaši </w:t>
      </w:r>
      <w:r w:rsidR="00112B21" w:rsidRPr="00173291">
        <w:rPr>
          <w:sz w:val="24"/>
          <w:szCs w:val="24"/>
        </w:rPr>
        <w:t>apspriesta, t</w:t>
      </w:r>
      <w:r w:rsidRPr="00173291">
        <w:rPr>
          <w:sz w:val="24"/>
          <w:szCs w:val="24"/>
        </w:rPr>
        <w:t xml:space="preserve">as saistīts arī ar to, ka </w:t>
      </w:r>
      <w:r w:rsidR="0032072B">
        <w:rPr>
          <w:sz w:val="24"/>
          <w:szCs w:val="24"/>
        </w:rPr>
        <w:t>speciāla</w:t>
      </w:r>
      <w:r w:rsidRPr="00173291">
        <w:rPr>
          <w:sz w:val="24"/>
          <w:szCs w:val="24"/>
        </w:rPr>
        <w:t xml:space="preserve"> lobēšanas regulējuma Latvijā nav</w:t>
      </w:r>
      <w:r w:rsidR="00712629" w:rsidRPr="00173291">
        <w:rPr>
          <w:sz w:val="24"/>
          <w:szCs w:val="24"/>
        </w:rPr>
        <w:t>.</w:t>
      </w:r>
      <w:r w:rsidR="00173291" w:rsidRPr="00173291">
        <w:rPr>
          <w:rStyle w:val="FootnoteReference"/>
          <w:sz w:val="24"/>
          <w:szCs w:val="24"/>
        </w:rPr>
        <w:footnoteReference w:id="6"/>
      </w:r>
      <w:r w:rsidR="0006071A">
        <w:rPr>
          <w:sz w:val="24"/>
          <w:szCs w:val="24"/>
        </w:rPr>
        <w:t xml:space="preserve"> </w:t>
      </w:r>
      <w:r w:rsidRPr="00173291">
        <w:rPr>
          <w:sz w:val="24"/>
          <w:szCs w:val="24"/>
        </w:rPr>
        <w:t>Jāņem vērā arī, ka</w:t>
      </w:r>
      <w:r w:rsidR="0006071A">
        <w:rPr>
          <w:sz w:val="24"/>
          <w:szCs w:val="24"/>
        </w:rPr>
        <w:t xml:space="preserve"> problēmas ar neleģitīmu lēmumu ietekmēšanu Latvijā</w:t>
      </w:r>
      <w:r w:rsidR="00C10CEC">
        <w:rPr>
          <w:sz w:val="24"/>
          <w:szCs w:val="24"/>
        </w:rPr>
        <w:t xml:space="preserve"> tiešām</w:t>
      </w:r>
      <w:r w:rsidR="0006071A">
        <w:rPr>
          <w:sz w:val="24"/>
          <w:szCs w:val="24"/>
        </w:rPr>
        <w:t xml:space="preserve"> ir ievērojamas. J</w:t>
      </w:r>
      <w:r w:rsidR="00712629" w:rsidRPr="00173291">
        <w:rPr>
          <w:sz w:val="24"/>
          <w:szCs w:val="24"/>
        </w:rPr>
        <w:t xml:space="preserve">au </w:t>
      </w:r>
      <w:r w:rsidR="00A85C7C" w:rsidRPr="00173291">
        <w:rPr>
          <w:sz w:val="24"/>
          <w:szCs w:val="24"/>
        </w:rPr>
        <w:t xml:space="preserve">2002.gadā Atvērtās sabiedrības institūta pētījumā “Pirmsiestāšanās procesa ES monitorings: Korupcija un pretkorupcijas </w:t>
      </w:r>
      <w:r w:rsidR="00A85C7C" w:rsidRPr="00173291">
        <w:rPr>
          <w:sz w:val="24"/>
          <w:szCs w:val="24"/>
        </w:rPr>
        <w:lastRenderedPageBreak/>
        <w:t>politika” z</w:t>
      </w:r>
      <w:r w:rsidR="00712629" w:rsidRPr="00173291">
        <w:rPr>
          <w:sz w:val="24"/>
          <w:szCs w:val="24"/>
        </w:rPr>
        <w:t xml:space="preserve">iņojumā par Latviju secināts: </w:t>
      </w:r>
      <w:r w:rsidR="00E40478" w:rsidRPr="00173291">
        <w:rPr>
          <w:i/>
          <w:sz w:val="24"/>
          <w:szCs w:val="24"/>
        </w:rPr>
        <w:t>„</w:t>
      </w:r>
      <w:r w:rsidR="00712629" w:rsidRPr="00173291">
        <w:rPr>
          <w:i/>
          <w:sz w:val="24"/>
          <w:szCs w:val="24"/>
        </w:rPr>
        <w:t>[</w:t>
      </w:r>
      <w:r w:rsidR="00A85C7C" w:rsidRPr="00173291">
        <w:rPr>
          <w:i/>
          <w:sz w:val="24"/>
          <w:szCs w:val="24"/>
        </w:rPr>
        <w:t>..</w:t>
      </w:r>
      <w:r w:rsidR="00712629" w:rsidRPr="00173291">
        <w:rPr>
          <w:i/>
          <w:sz w:val="24"/>
          <w:szCs w:val="24"/>
        </w:rPr>
        <w:t xml:space="preserve">] </w:t>
      </w:r>
      <w:r w:rsidR="00A85C7C" w:rsidRPr="00173291">
        <w:rPr>
          <w:i/>
          <w:sz w:val="24"/>
          <w:szCs w:val="24"/>
        </w:rPr>
        <w:t xml:space="preserve">novērtējums atklāj bažas par privāto interešu ietekmi uz likumdošanas procesu. Latvijas korupcijas eksperti bieži lieto Pasaules Bankas jēdzienu </w:t>
      </w:r>
      <w:r w:rsidR="00E40478" w:rsidRPr="00173291">
        <w:rPr>
          <w:i/>
          <w:sz w:val="24"/>
          <w:szCs w:val="24"/>
        </w:rPr>
        <w:t>„</w:t>
      </w:r>
      <w:r w:rsidR="00A85C7C" w:rsidRPr="00173291">
        <w:rPr>
          <w:i/>
          <w:sz w:val="24"/>
          <w:szCs w:val="24"/>
        </w:rPr>
        <w:t>valsts sagrābšana”, lai raksturotu to, kas tiek uzskatīts par valsts galveno korupcijas problēmu. Šim ziņojumam apkopotie pierādījumi rāda, ka nelikumīga lobēšana un tai līdzīgi gadījumi Latvijā patiešām ir nopietna problēma”</w:t>
      </w:r>
      <w:r w:rsidR="00E40478" w:rsidRPr="00173291">
        <w:rPr>
          <w:i/>
          <w:sz w:val="24"/>
          <w:szCs w:val="24"/>
        </w:rPr>
        <w:t>.</w:t>
      </w:r>
      <w:r w:rsidR="00A85C7C" w:rsidRPr="00173291">
        <w:rPr>
          <w:sz w:val="24"/>
          <w:szCs w:val="24"/>
        </w:rPr>
        <w:t xml:space="preserve"> Pēc P</w:t>
      </w:r>
      <w:r w:rsidR="00E40478" w:rsidRPr="00173291">
        <w:rPr>
          <w:sz w:val="24"/>
          <w:szCs w:val="24"/>
        </w:rPr>
        <w:t>asaules bankas</w:t>
      </w:r>
      <w:r w:rsidR="00A85C7C" w:rsidRPr="00173291">
        <w:rPr>
          <w:sz w:val="24"/>
          <w:szCs w:val="24"/>
        </w:rPr>
        <w:t xml:space="preserve"> datiem, 40% Latvijas firmu ietekmē</w:t>
      </w:r>
      <w:r w:rsidR="00E40478" w:rsidRPr="00173291">
        <w:rPr>
          <w:sz w:val="24"/>
          <w:szCs w:val="24"/>
        </w:rPr>
        <w:t>ja (saskārās ar</w:t>
      </w:r>
      <w:r w:rsidR="00A85C7C" w:rsidRPr="00173291">
        <w:rPr>
          <w:sz w:val="24"/>
          <w:szCs w:val="24"/>
        </w:rPr>
        <w:t>) Saeimā pirktiem lēmumiem un 49% firmu ietekmē</w:t>
      </w:r>
      <w:r w:rsidR="00E40478" w:rsidRPr="00173291">
        <w:rPr>
          <w:sz w:val="24"/>
          <w:szCs w:val="24"/>
        </w:rPr>
        <w:t>ja (saskārās</w:t>
      </w:r>
      <w:r w:rsidR="00A85C7C" w:rsidRPr="00173291">
        <w:rPr>
          <w:sz w:val="24"/>
          <w:szCs w:val="24"/>
        </w:rPr>
        <w:t xml:space="preserve"> ar) valdībā pirktiem lēmumiem.</w:t>
      </w:r>
      <w:r w:rsidR="00E40478" w:rsidRPr="00173291">
        <w:rPr>
          <w:rStyle w:val="FootnoteReference"/>
          <w:sz w:val="24"/>
          <w:szCs w:val="24"/>
        </w:rPr>
        <w:footnoteReference w:id="7"/>
      </w:r>
      <w:r w:rsidR="00112B21" w:rsidRPr="00173291">
        <w:rPr>
          <w:sz w:val="24"/>
          <w:szCs w:val="24"/>
        </w:rPr>
        <w:t xml:space="preserve"> Arī </w:t>
      </w:r>
      <w:r w:rsidR="003701F1" w:rsidRPr="00173291">
        <w:rPr>
          <w:rFonts w:cs="Times New Roman"/>
          <w:sz w:val="24"/>
          <w:szCs w:val="24"/>
        </w:rPr>
        <w:t>Pasaules Bankas eksperti 2000. un 2003.gadā, analizējot korupciju pārejas ekonomikas valstīs, secināja, ka tolaik Latvijā vairāk nekā citās Austrumeiropas valstīs bija vērojamas „valsts sagrābšanas” pazīmes</w:t>
      </w:r>
      <w:r w:rsidR="00112B21" w:rsidRPr="00173291">
        <w:rPr>
          <w:rFonts w:cs="Times New Roman"/>
          <w:sz w:val="24"/>
          <w:szCs w:val="24"/>
        </w:rPr>
        <w:t>.</w:t>
      </w:r>
      <w:r w:rsidR="003701F1" w:rsidRPr="00173291">
        <w:rPr>
          <w:rStyle w:val="FootnoteReference"/>
          <w:rFonts w:cs="Times New Roman"/>
          <w:sz w:val="24"/>
          <w:szCs w:val="24"/>
        </w:rPr>
        <w:footnoteReference w:id="8"/>
      </w:r>
    </w:p>
    <w:p w:rsidR="00A85C7C" w:rsidRPr="00173291" w:rsidRDefault="00E40478" w:rsidP="00173291">
      <w:pPr>
        <w:spacing w:before="0" w:after="120" w:line="240" w:lineRule="auto"/>
        <w:ind w:firstLine="567"/>
        <w:jc w:val="both"/>
        <w:rPr>
          <w:rFonts w:cs="Arial"/>
          <w:color w:val="000000"/>
          <w:sz w:val="24"/>
          <w:szCs w:val="24"/>
        </w:rPr>
      </w:pPr>
      <w:r w:rsidRPr="00173291">
        <w:rPr>
          <w:rFonts w:cs="Arial"/>
          <w:color w:val="000000"/>
          <w:sz w:val="24"/>
          <w:szCs w:val="24"/>
        </w:rPr>
        <w:tab/>
      </w:r>
      <w:r w:rsidR="00A85C7C" w:rsidRPr="00173291">
        <w:rPr>
          <w:rFonts w:cs="Arial"/>
          <w:color w:val="000000"/>
          <w:sz w:val="24"/>
          <w:szCs w:val="24"/>
        </w:rPr>
        <w:t xml:space="preserve">No vienas puses, protams, </w:t>
      </w:r>
      <w:r w:rsidR="00112B21" w:rsidRPr="00173291">
        <w:rPr>
          <w:rFonts w:cs="Arial"/>
          <w:color w:val="000000"/>
          <w:sz w:val="24"/>
          <w:szCs w:val="24"/>
        </w:rPr>
        <w:t>d</w:t>
      </w:r>
      <w:r w:rsidR="00C10CEC">
        <w:rPr>
          <w:rFonts w:cs="Arial"/>
          <w:color w:val="000000"/>
          <w:sz w:val="24"/>
          <w:szCs w:val="24"/>
        </w:rPr>
        <w:t>esmit gadu laikā d</w:t>
      </w:r>
      <w:r w:rsidR="00112B21" w:rsidRPr="00173291">
        <w:rPr>
          <w:rFonts w:cs="Arial"/>
          <w:color w:val="000000"/>
          <w:sz w:val="24"/>
          <w:szCs w:val="24"/>
        </w:rPr>
        <w:t>audz kas ir mainījies, tomēr</w:t>
      </w:r>
      <w:r w:rsidR="0080113F" w:rsidRPr="00173291">
        <w:rPr>
          <w:rFonts w:cs="Arial"/>
          <w:color w:val="000000"/>
          <w:sz w:val="24"/>
          <w:szCs w:val="24"/>
        </w:rPr>
        <w:t xml:space="preserve"> </w:t>
      </w:r>
      <w:r w:rsidR="00C10CEC">
        <w:rPr>
          <w:rFonts w:cs="Arial"/>
          <w:color w:val="000000"/>
          <w:sz w:val="24"/>
          <w:szCs w:val="24"/>
        </w:rPr>
        <w:t xml:space="preserve">arī </w:t>
      </w:r>
      <w:r w:rsidR="0080113F" w:rsidRPr="00173291">
        <w:rPr>
          <w:rFonts w:cs="Arial"/>
          <w:color w:val="000000"/>
          <w:sz w:val="24"/>
          <w:szCs w:val="24"/>
        </w:rPr>
        <w:t>2012</w:t>
      </w:r>
      <w:r w:rsidR="00112B21" w:rsidRPr="00173291">
        <w:rPr>
          <w:rFonts w:cs="Arial"/>
          <w:color w:val="000000"/>
          <w:sz w:val="24"/>
          <w:szCs w:val="24"/>
        </w:rPr>
        <w:t>.</w:t>
      </w:r>
      <w:r w:rsidR="00A85C7C" w:rsidRPr="00173291">
        <w:rPr>
          <w:rFonts w:cs="Arial"/>
          <w:color w:val="000000"/>
          <w:sz w:val="24"/>
          <w:szCs w:val="24"/>
        </w:rPr>
        <w:t>gada</w:t>
      </w:r>
      <w:r w:rsidR="0080113F" w:rsidRPr="00173291">
        <w:rPr>
          <w:rFonts w:cs="Arial"/>
          <w:color w:val="000000"/>
          <w:sz w:val="24"/>
          <w:szCs w:val="24"/>
        </w:rPr>
        <w:t xml:space="preserve"> februārī publiskotais</w:t>
      </w:r>
      <w:r w:rsidRPr="00173291">
        <w:rPr>
          <w:rFonts w:cs="Arial"/>
          <w:color w:val="000000"/>
          <w:sz w:val="24"/>
          <w:szCs w:val="24"/>
        </w:rPr>
        <w:t xml:space="preserve"> </w:t>
      </w:r>
      <w:proofErr w:type="spellStart"/>
      <w:r w:rsidRPr="00173291">
        <w:rPr>
          <w:rFonts w:cs="Arial"/>
          <w:color w:val="000000"/>
          <w:sz w:val="24"/>
          <w:szCs w:val="24"/>
        </w:rPr>
        <w:t>Eirobarometra</w:t>
      </w:r>
      <w:proofErr w:type="spellEnd"/>
      <w:r w:rsidRPr="00173291">
        <w:rPr>
          <w:rFonts w:cs="Arial"/>
          <w:color w:val="000000"/>
          <w:sz w:val="24"/>
          <w:szCs w:val="24"/>
        </w:rPr>
        <w:t xml:space="preserve"> pētījum</w:t>
      </w:r>
      <w:r w:rsidR="0080113F" w:rsidRPr="00173291">
        <w:rPr>
          <w:rFonts w:cs="Arial"/>
          <w:color w:val="000000"/>
          <w:sz w:val="24"/>
          <w:szCs w:val="24"/>
        </w:rPr>
        <w:t>s</w:t>
      </w:r>
      <w:r w:rsidR="00A85C7C" w:rsidRPr="00173291">
        <w:rPr>
          <w:rFonts w:cs="Arial"/>
          <w:color w:val="000000"/>
          <w:sz w:val="24"/>
          <w:szCs w:val="24"/>
        </w:rPr>
        <w:t xml:space="preserve"> </w:t>
      </w:r>
      <w:r w:rsidR="0080113F" w:rsidRPr="00173291">
        <w:rPr>
          <w:rFonts w:cs="Arial"/>
          <w:color w:val="000000"/>
          <w:sz w:val="24"/>
          <w:szCs w:val="24"/>
        </w:rPr>
        <w:t>rāda, ka t</w:t>
      </w:r>
      <w:r w:rsidR="00A85C7C" w:rsidRPr="00173291">
        <w:rPr>
          <w:rFonts w:cs="Arial"/>
          <w:color w:val="000000"/>
          <w:sz w:val="24"/>
          <w:szCs w:val="24"/>
        </w:rPr>
        <w:t>am, ka korupcija Latvijā ir galvenā problēma, piekrīt 82% respondentu. Par nozīmīgāko korup</w:t>
      </w:r>
      <w:r w:rsidR="0080113F" w:rsidRPr="00173291">
        <w:rPr>
          <w:rFonts w:cs="Arial"/>
          <w:color w:val="000000"/>
          <w:sz w:val="24"/>
          <w:szCs w:val="24"/>
        </w:rPr>
        <w:t xml:space="preserve">cijas iemeslu valstī aptaujātie </w:t>
      </w:r>
      <w:r w:rsidR="00A85C7C" w:rsidRPr="00173291">
        <w:rPr>
          <w:rFonts w:cs="Arial"/>
          <w:color w:val="000000"/>
          <w:sz w:val="24"/>
          <w:szCs w:val="24"/>
        </w:rPr>
        <w:t>atzīst pārāk ciešās saites starp uzņēmējdarbību un politiku.</w:t>
      </w:r>
      <w:r w:rsidR="0080113F" w:rsidRPr="00173291">
        <w:rPr>
          <w:rStyle w:val="FootnoteReference"/>
          <w:rFonts w:cs="Arial"/>
          <w:color w:val="000000"/>
          <w:sz w:val="24"/>
          <w:szCs w:val="24"/>
        </w:rPr>
        <w:footnoteReference w:id="9"/>
      </w:r>
    </w:p>
    <w:p w:rsidR="009962EB" w:rsidRPr="00173291" w:rsidRDefault="009962EB" w:rsidP="00173291">
      <w:pPr>
        <w:spacing w:before="0" w:after="120" w:line="240" w:lineRule="auto"/>
        <w:ind w:firstLine="567"/>
        <w:jc w:val="both"/>
        <w:rPr>
          <w:sz w:val="24"/>
          <w:szCs w:val="24"/>
        </w:rPr>
      </w:pPr>
      <w:r w:rsidRPr="00173291">
        <w:rPr>
          <w:sz w:val="24"/>
          <w:szCs w:val="24"/>
        </w:rPr>
        <w:tab/>
        <w:t xml:space="preserve">Jau 2004.gada pētījumā biedrība „Sabiedrība par atklātību – Delna” </w:t>
      </w:r>
      <w:r w:rsidR="008F1C2D">
        <w:rPr>
          <w:sz w:val="24"/>
          <w:szCs w:val="24"/>
        </w:rPr>
        <w:t xml:space="preserve">(turpmāk arī – Delna) </w:t>
      </w:r>
      <w:r w:rsidRPr="00173291">
        <w:rPr>
          <w:sz w:val="24"/>
          <w:szCs w:val="24"/>
        </w:rPr>
        <w:t>norādīja, ka, k</w:t>
      </w:r>
      <w:r w:rsidR="00A36970" w:rsidRPr="00173291">
        <w:rPr>
          <w:sz w:val="24"/>
          <w:szCs w:val="24"/>
        </w:rPr>
        <w:t>ā vienu no politiskās un ekonomiskās varas saplūšanas iemesliem jāmin plašās lobēšanas iespējas, kas Latvijā nav reglamentētas. Deputātiem un amatpersonām brīvi tiekoties ar lobētājiem un nedeklarējot ne tikšanās iemeslu, ne rezultātu, plašākai sabiedrībai netop skaidrs, kas ir daudzu politisko lēmumu iniciatori un kā</w:t>
      </w:r>
      <w:r w:rsidRPr="00173291">
        <w:rPr>
          <w:sz w:val="24"/>
          <w:szCs w:val="24"/>
        </w:rPr>
        <w:t>dās interesēs tie ir pieņemti.</w:t>
      </w:r>
      <w:r w:rsidRPr="00173291">
        <w:rPr>
          <w:rStyle w:val="FootnoteReference"/>
          <w:sz w:val="24"/>
          <w:szCs w:val="24"/>
        </w:rPr>
        <w:footnoteReference w:id="10"/>
      </w:r>
      <w:r w:rsidR="00173291" w:rsidRPr="00173291">
        <w:rPr>
          <w:sz w:val="24"/>
          <w:szCs w:val="24"/>
        </w:rPr>
        <w:t xml:space="preserve"> </w:t>
      </w:r>
    </w:p>
    <w:p w:rsidR="00BC39DE" w:rsidRPr="00AB729C" w:rsidRDefault="00BC39DE" w:rsidP="00AB729C">
      <w:pPr>
        <w:spacing w:before="0" w:after="120" w:line="240" w:lineRule="auto"/>
        <w:ind w:firstLine="567"/>
        <w:jc w:val="both"/>
        <w:rPr>
          <w:sz w:val="24"/>
          <w:szCs w:val="24"/>
        </w:rPr>
      </w:pPr>
    </w:p>
    <w:p w:rsidR="00A17573" w:rsidRPr="00AB729C" w:rsidRDefault="00BC39DE" w:rsidP="00AB729C">
      <w:pPr>
        <w:pStyle w:val="Heading1"/>
        <w:numPr>
          <w:ilvl w:val="0"/>
          <w:numId w:val="8"/>
        </w:numPr>
        <w:spacing w:before="0" w:after="120" w:line="240" w:lineRule="auto"/>
        <w:ind w:left="0" w:firstLine="567"/>
        <w:jc w:val="both"/>
        <w:rPr>
          <w:sz w:val="24"/>
          <w:szCs w:val="24"/>
        </w:rPr>
      </w:pPr>
      <w:bookmarkStart w:id="3" w:name="_Toc346200971"/>
      <w:r>
        <w:rPr>
          <w:sz w:val="24"/>
          <w:szCs w:val="24"/>
        </w:rPr>
        <w:br w:type="page"/>
      </w:r>
      <w:bookmarkStart w:id="4" w:name="_Toc346891280"/>
      <w:r w:rsidR="00A17573" w:rsidRPr="00AB729C">
        <w:rPr>
          <w:sz w:val="24"/>
          <w:szCs w:val="24"/>
        </w:rPr>
        <w:lastRenderedPageBreak/>
        <w:t>Kāpēc lobēšanu jāregulē?</w:t>
      </w:r>
      <w:bookmarkEnd w:id="3"/>
      <w:r w:rsidR="00120792">
        <w:rPr>
          <w:sz w:val="24"/>
          <w:szCs w:val="24"/>
        </w:rPr>
        <w:t xml:space="preserve"> Kas</w:t>
      </w:r>
      <w:r w:rsidR="00056259">
        <w:rPr>
          <w:sz w:val="24"/>
          <w:szCs w:val="24"/>
        </w:rPr>
        <w:t xml:space="preserve"> un kā</w:t>
      </w:r>
      <w:r w:rsidR="00120792">
        <w:rPr>
          <w:sz w:val="24"/>
          <w:szCs w:val="24"/>
        </w:rPr>
        <w:t xml:space="preserve"> jāregulē?</w:t>
      </w:r>
      <w:bookmarkEnd w:id="4"/>
    </w:p>
    <w:p w:rsidR="00A17573" w:rsidRPr="00AB729C" w:rsidRDefault="00A17573" w:rsidP="00AB729C">
      <w:pPr>
        <w:spacing w:before="0" w:after="120" w:line="240" w:lineRule="auto"/>
        <w:ind w:firstLine="567"/>
        <w:jc w:val="both"/>
        <w:rPr>
          <w:sz w:val="24"/>
          <w:szCs w:val="24"/>
        </w:rPr>
      </w:pPr>
    </w:p>
    <w:p w:rsidR="002814C7" w:rsidRPr="00CB3306" w:rsidRDefault="00120792" w:rsidP="00CB3306">
      <w:pPr>
        <w:spacing w:before="0" w:after="120" w:line="240" w:lineRule="auto"/>
        <w:ind w:firstLine="567"/>
        <w:jc w:val="both"/>
        <w:rPr>
          <w:sz w:val="24"/>
          <w:szCs w:val="24"/>
        </w:rPr>
      </w:pPr>
      <w:r w:rsidRPr="00CB3306">
        <w:rPr>
          <w:sz w:val="24"/>
          <w:szCs w:val="24"/>
        </w:rPr>
        <w:t>Pozitīva lobēšanas ietekme ir tikai tad, ja abas puses, lobētājs un publiskā persona, kuru lobē, pret lobēšanu attiecas ar integritāti un atklātību. Ja tas tā nenotiek, tad rezultāts var nosliekties par</w:t>
      </w:r>
      <w:r w:rsidR="002814C7" w:rsidRPr="00CB3306">
        <w:rPr>
          <w:sz w:val="24"/>
          <w:szCs w:val="24"/>
        </w:rPr>
        <w:t xml:space="preserve"> labu privātajām interesēm</w:t>
      </w:r>
      <w:r w:rsidR="00C10CEC">
        <w:rPr>
          <w:sz w:val="24"/>
          <w:szCs w:val="24"/>
        </w:rPr>
        <w:t>, nevis kopējam sabiedrības labumam</w:t>
      </w:r>
      <w:r w:rsidR="00445110" w:rsidRPr="00CB3306">
        <w:rPr>
          <w:sz w:val="24"/>
          <w:szCs w:val="24"/>
        </w:rPr>
        <w:t>.</w:t>
      </w:r>
      <w:r w:rsidRPr="00CB3306">
        <w:rPr>
          <w:rStyle w:val="FootnoteReference"/>
          <w:sz w:val="24"/>
          <w:szCs w:val="24"/>
        </w:rPr>
        <w:footnoteReference w:id="11"/>
      </w:r>
      <w:r w:rsidR="002814C7" w:rsidRPr="00CB3306">
        <w:rPr>
          <w:sz w:val="24"/>
          <w:szCs w:val="24"/>
        </w:rPr>
        <w:t xml:space="preserve"> Lobēšanas regulējuma mērķis ir padarīt sabiedrībai pieejamu informāciju par to, kādas intereses stāv aiz piedāvātajām normām un kādas ir saites starp lobētājiem un </w:t>
      </w:r>
      <w:proofErr w:type="spellStart"/>
      <w:r w:rsidR="002814C7" w:rsidRPr="00CB3306">
        <w:rPr>
          <w:sz w:val="24"/>
          <w:szCs w:val="24"/>
        </w:rPr>
        <w:t>lēmumpieņēmējiem</w:t>
      </w:r>
      <w:proofErr w:type="spellEnd"/>
      <w:r w:rsidR="002814C7" w:rsidRPr="00CB3306">
        <w:rPr>
          <w:sz w:val="24"/>
          <w:szCs w:val="24"/>
        </w:rPr>
        <w:t>.</w:t>
      </w:r>
      <w:r w:rsidR="002814C7" w:rsidRPr="00CB3306">
        <w:rPr>
          <w:rStyle w:val="FootnoteReference"/>
          <w:sz w:val="24"/>
          <w:szCs w:val="24"/>
        </w:rPr>
        <w:footnoteReference w:id="12"/>
      </w:r>
    </w:p>
    <w:p w:rsidR="00CB3306" w:rsidRPr="00CB3306" w:rsidRDefault="00CB3306" w:rsidP="00CB3306">
      <w:pPr>
        <w:spacing w:before="0" w:after="120" w:line="240" w:lineRule="auto"/>
        <w:ind w:firstLine="567"/>
        <w:jc w:val="both"/>
        <w:rPr>
          <w:rFonts w:ascii="Garamond" w:hAnsi="Garamond"/>
          <w:b/>
          <w:sz w:val="24"/>
          <w:szCs w:val="24"/>
        </w:rPr>
      </w:pPr>
      <w:r w:rsidRPr="00CB3306">
        <w:rPr>
          <w:rFonts w:ascii="Garamond" w:hAnsi="Garamond" w:cs="Arial"/>
          <w:color w:val="000000"/>
          <w:sz w:val="24"/>
          <w:szCs w:val="24"/>
        </w:rPr>
        <w:t xml:space="preserve">Labs lobēšanas regulējums ļauj efektīvi darboties leģitīmiem un godīgiem lobētājiem, mazina </w:t>
      </w:r>
      <w:r w:rsidRPr="00CB3306">
        <w:rPr>
          <w:rFonts w:ascii="Garamond" w:hAnsi="Garamond"/>
          <w:sz w:val="24"/>
          <w:szCs w:val="24"/>
        </w:rPr>
        <w:t xml:space="preserve">šaubu, aizdomu, slepenības ēnu. Vienlaicīgi lobēšanu reglamentējoši normatīvie akti paši par sevi neizskaudīs korupciju, tāpēc joprojām nozīmīgi ir citi mehānismi, lobēšanas regulējums ir tikai daļa no kopējās sistēmas. Lēmumu pieņemšanas integritāti iespējams nodrošināt tikai </w:t>
      </w:r>
      <w:r w:rsidR="00C10CEC">
        <w:rPr>
          <w:rFonts w:ascii="Garamond" w:hAnsi="Garamond"/>
          <w:sz w:val="24"/>
          <w:szCs w:val="24"/>
        </w:rPr>
        <w:t>efektīva</w:t>
      </w:r>
      <w:r w:rsidRPr="00CB3306">
        <w:rPr>
          <w:rFonts w:ascii="Garamond" w:hAnsi="Garamond"/>
          <w:sz w:val="24"/>
          <w:szCs w:val="24"/>
        </w:rPr>
        <w:t xml:space="preserve"> publiskās varas atklātības un atbildības mehānisma ietvaros.</w:t>
      </w:r>
      <w:r w:rsidRPr="00CB3306">
        <w:rPr>
          <w:rStyle w:val="FootnoteReference"/>
          <w:sz w:val="24"/>
          <w:szCs w:val="24"/>
        </w:rPr>
        <w:footnoteReference w:id="13"/>
      </w:r>
    </w:p>
    <w:p w:rsidR="00CB3306" w:rsidRPr="00CB3306" w:rsidRDefault="00CB3306" w:rsidP="00CB3306">
      <w:pPr>
        <w:spacing w:before="0" w:after="120" w:line="240" w:lineRule="auto"/>
        <w:ind w:firstLine="567"/>
        <w:jc w:val="both"/>
        <w:rPr>
          <w:rFonts w:ascii="Garamond" w:hAnsi="Garamond" w:cs="Arial"/>
          <w:color w:val="000000"/>
          <w:sz w:val="24"/>
          <w:szCs w:val="24"/>
        </w:rPr>
      </w:pPr>
      <w:r w:rsidRPr="00CB3306">
        <w:rPr>
          <w:rFonts w:ascii="Garamond" w:hAnsi="Garamond" w:cs="Arial"/>
          <w:color w:val="000000"/>
          <w:sz w:val="24"/>
          <w:szCs w:val="24"/>
        </w:rPr>
        <w:t>Lobēšanas regulējumam būtu jāspēj veicināt vienlīdzīgāku piekļuvi lobēšanai un nodrošināt atklātību. Mehānismi ir dažādi, taču mērķis ir, lai ikvienam būtu iespēja izsekot līdzi, kas (pasūtītājs un lobētājs) ir lobējis kādu lēmumu, kad, kādā veidā, cik iztērējot, kuras personas uzrunājot. Būtiski, ka daļu no šiem jautājumiem nav obligāti jārisina ar speciālu lobēšanas regulējumu, jo tie tiek risināti citu normatīvo aktu ietvaros. Vienlaicīgi ir vairāki lobēšanas jautājumi, ko nav iespējams risināt, neparedzot tiešu regulējumu (par to plašāk nākamajās nodaļās).</w:t>
      </w:r>
    </w:p>
    <w:p w:rsidR="006221DE" w:rsidRPr="00CB3306" w:rsidRDefault="008C3E70" w:rsidP="00CB3306">
      <w:pPr>
        <w:spacing w:before="0" w:after="120" w:line="240" w:lineRule="auto"/>
        <w:ind w:firstLine="567"/>
        <w:jc w:val="both"/>
        <w:rPr>
          <w:sz w:val="24"/>
          <w:szCs w:val="24"/>
        </w:rPr>
      </w:pPr>
      <w:r w:rsidRPr="00CB3306">
        <w:rPr>
          <w:sz w:val="24"/>
          <w:szCs w:val="24"/>
        </w:rPr>
        <w:t>Pietiekams lobēšanas regulējums neapstā</w:t>
      </w:r>
      <w:r w:rsidR="002814C7" w:rsidRPr="00CB3306">
        <w:rPr>
          <w:sz w:val="24"/>
          <w:szCs w:val="24"/>
        </w:rPr>
        <w:t>v lielākajā daļā Eiropas valstu,</w:t>
      </w:r>
      <w:r w:rsidRPr="00CB3306">
        <w:rPr>
          <w:sz w:val="24"/>
          <w:szCs w:val="24"/>
        </w:rPr>
        <w:t xml:space="preserve"> 2012.gadā publicētajā valstiskā godaprāta pētījumā</w:t>
      </w:r>
      <w:r w:rsidR="002814C7" w:rsidRPr="00CB3306">
        <w:rPr>
          <w:sz w:val="24"/>
          <w:szCs w:val="24"/>
        </w:rPr>
        <w:t>, kurā vērtētas</w:t>
      </w:r>
      <w:r w:rsidRPr="00CB3306">
        <w:rPr>
          <w:sz w:val="24"/>
          <w:szCs w:val="24"/>
        </w:rPr>
        <w:t xml:space="preserve"> 25 E</w:t>
      </w:r>
      <w:r w:rsidR="002814C7" w:rsidRPr="00CB3306">
        <w:rPr>
          <w:sz w:val="24"/>
          <w:szCs w:val="24"/>
        </w:rPr>
        <w:t xml:space="preserve">iropas Savienības </w:t>
      </w:r>
      <w:r w:rsidRPr="00CB3306">
        <w:rPr>
          <w:sz w:val="24"/>
          <w:szCs w:val="24"/>
        </w:rPr>
        <w:t xml:space="preserve">dalībvalstīs, atklājies, ka tikai sešās ir </w:t>
      </w:r>
      <w:r w:rsidR="00804A3D" w:rsidRPr="00CB3306">
        <w:rPr>
          <w:sz w:val="24"/>
          <w:szCs w:val="24"/>
        </w:rPr>
        <w:t xml:space="preserve">speciāls </w:t>
      </w:r>
      <w:r w:rsidRPr="00CB3306">
        <w:rPr>
          <w:sz w:val="24"/>
          <w:szCs w:val="24"/>
        </w:rPr>
        <w:t>lobēšanas regulējums (no kurām vairumā – minimāls).</w:t>
      </w:r>
      <w:r w:rsidR="002814C7" w:rsidRPr="00CB3306">
        <w:rPr>
          <w:rStyle w:val="FootnoteReference"/>
          <w:sz w:val="24"/>
          <w:szCs w:val="24"/>
        </w:rPr>
        <w:footnoteReference w:id="14"/>
      </w:r>
      <w:r w:rsidR="002814C7" w:rsidRPr="00CB3306">
        <w:rPr>
          <w:sz w:val="24"/>
          <w:szCs w:val="24"/>
        </w:rPr>
        <w:t xml:space="preserve"> </w:t>
      </w:r>
      <w:r w:rsidR="006221DE" w:rsidRPr="00CB3306">
        <w:rPr>
          <w:sz w:val="24"/>
          <w:szCs w:val="24"/>
        </w:rPr>
        <w:t>Tas rada nopietnus</w:t>
      </w:r>
      <w:r w:rsidR="002814C7" w:rsidRPr="00CB3306">
        <w:rPr>
          <w:sz w:val="24"/>
          <w:szCs w:val="24"/>
        </w:rPr>
        <w:t xml:space="preserve"> korupcijas riskus, lobēšanas aktivitātes notiek slepenībā</w:t>
      </w:r>
      <w:r w:rsidR="00954590" w:rsidRPr="00CB3306">
        <w:rPr>
          <w:sz w:val="24"/>
          <w:szCs w:val="24"/>
        </w:rPr>
        <w:t>, tāpēc daudzas valstis strādā pie</w:t>
      </w:r>
      <w:r w:rsidR="006221DE" w:rsidRPr="00CB3306">
        <w:rPr>
          <w:sz w:val="24"/>
          <w:szCs w:val="24"/>
        </w:rPr>
        <w:t xml:space="preserve"> jauna</w:t>
      </w:r>
      <w:r w:rsidR="00954590" w:rsidRPr="00CB3306">
        <w:rPr>
          <w:sz w:val="24"/>
          <w:szCs w:val="24"/>
        </w:rPr>
        <w:t xml:space="preserve"> lobēšanas regulējuma ieviešanas</w:t>
      </w:r>
      <w:r w:rsidR="006221DE" w:rsidRPr="00CB3306">
        <w:rPr>
          <w:sz w:val="24"/>
          <w:szCs w:val="24"/>
        </w:rPr>
        <w:t xml:space="preserve"> vai esošā regulējuma uzlabošanas, tajā skaitā, Latvija</w:t>
      </w:r>
      <w:r w:rsidR="002814C7" w:rsidRPr="00CB3306">
        <w:rPr>
          <w:sz w:val="24"/>
          <w:szCs w:val="24"/>
        </w:rPr>
        <w:t>.</w:t>
      </w:r>
    </w:p>
    <w:p w:rsidR="00954590" w:rsidRPr="00CB3306" w:rsidRDefault="00C10CEC" w:rsidP="00CB3306">
      <w:pPr>
        <w:spacing w:before="0" w:after="120" w:line="240" w:lineRule="auto"/>
        <w:ind w:firstLine="567"/>
        <w:jc w:val="both"/>
        <w:rPr>
          <w:sz w:val="24"/>
          <w:szCs w:val="24"/>
        </w:rPr>
      </w:pPr>
      <w:r>
        <w:rPr>
          <w:sz w:val="24"/>
          <w:szCs w:val="24"/>
        </w:rPr>
        <w:t>Kā jau norādīts, š</w:t>
      </w:r>
      <w:r w:rsidR="00954590" w:rsidRPr="00CB3306">
        <w:rPr>
          <w:sz w:val="24"/>
          <w:szCs w:val="24"/>
        </w:rPr>
        <w:t>obrīd</w:t>
      </w:r>
      <w:r w:rsidR="002814C7" w:rsidRPr="00CB3306">
        <w:rPr>
          <w:sz w:val="24"/>
          <w:szCs w:val="24"/>
        </w:rPr>
        <w:t xml:space="preserve"> Eiropā </w:t>
      </w:r>
      <w:r w:rsidR="00954590" w:rsidRPr="00CB3306">
        <w:rPr>
          <w:sz w:val="24"/>
          <w:szCs w:val="24"/>
        </w:rPr>
        <w:t xml:space="preserve">(dalībvalstīs un arī Eiropas Savienības institūcijās) </w:t>
      </w:r>
      <w:r w:rsidR="002814C7" w:rsidRPr="00CB3306">
        <w:rPr>
          <w:sz w:val="24"/>
          <w:szCs w:val="24"/>
        </w:rPr>
        <w:t>l</w:t>
      </w:r>
      <w:r w:rsidR="00120792" w:rsidRPr="00CB3306">
        <w:rPr>
          <w:sz w:val="24"/>
          <w:szCs w:val="24"/>
        </w:rPr>
        <w:t xml:space="preserve">obēšanas regulējums netiek līdzi augošajai lobēšanas industrijai, </w:t>
      </w:r>
      <w:r w:rsidR="002814C7" w:rsidRPr="00CB3306">
        <w:rPr>
          <w:sz w:val="24"/>
          <w:szCs w:val="24"/>
        </w:rPr>
        <w:t xml:space="preserve">arī </w:t>
      </w:r>
      <w:r w:rsidR="00120792" w:rsidRPr="00CB3306">
        <w:rPr>
          <w:sz w:val="24"/>
          <w:szCs w:val="24"/>
        </w:rPr>
        <w:t xml:space="preserve">globāli lobēšanas regulējums ir salīdzinoši jauna prakse. </w:t>
      </w:r>
      <w:r w:rsidR="00954590" w:rsidRPr="00CB3306">
        <w:rPr>
          <w:sz w:val="24"/>
          <w:szCs w:val="24"/>
        </w:rPr>
        <w:t>Ilgstoši lobēšana</w:t>
      </w:r>
      <w:r w:rsidR="00956630" w:rsidRPr="00CB3306">
        <w:rPr>
          <w:sz w:val="24"/>
          <w:szCs w:val="24"/>
        </w:rPr>
        <w:t xml:space="preserve"> </w:t>
      </w:r>
      <w:r w:rsidR="00120792" w:rsidRPr="00CB3306">
        <w:rPr>
          <w:sz w:val="24"/>
          <w:szCs w:val="24"/>
        </w:rPr>
        <w:t>ir bijusi regulēta Kanādā un ASV</w:t>
      </w:r>
      <w:r w:rsidR="00954590" w:rsidRPr="00CB3306">
        <w:rPr>
          <w:sz w:val="24"/>
          <w:szCs w:val="24"/>
        </w:rPr>
        <w:t>, š</w:t>
      </w:r>
      <w:r w:rsidR="00120792" w:rsidRPr="00CB3306">
        <w:rPr>
          <w:sz w:val="24"/>
          <w:szCs w:val="24"/>
        </w:rPr>
        <w:t>ajās valstīs atklātības nosacījumi tiek akceptēti kā daļa no profesijas prasībām.</w:t>
      </w:r>
      <w:r w:rsidR="00120792" w:rsidRPr="00CB3306">
        <w:rPr>
          <w:rStyle w:val="FootnoteReference"/>
          <w:sz w:val="24"/>
          <w:szCs w:val="24"/>
        </w:rPr>
        <w:footnoteReference w:id="15"/>
      </w:r>
      <w:r w:rsidR="00120792" w:rsidRPr="00CB3306">
        <w:rPr>
          <w:sz w:val="24"/>
          <w:szCs w:val="24"/>
        </w:rPr>
        <w:t xml:space="preserve"> </w:t>
      </w:r>
      <w:r w:rsidR="00954590" w:rsidRPr="00CB3306">
        <w:rPr>
          <w:sz w:val="24"/>
          <w:szCs w:val="24"/>
        </w:rPr>
        <w:t xml:space="preserve">Tāpēc </w:t>
      </w:r>
      <w:r w:rsidR="00120792" w:rsidRPr="00CB3306">
        <w:rPr>
          <w:sz w:val="24"/>
          <w:szCs w:val="24"/>
        </w:rPr>
        <w:t>ASV un Kanādas piemēri parasti tiek minēti kā labās prakses piemēri lobēšanas regulēšanas jomā.</w:t>
      </w:r>
      <w:r w:rsidR="006221DE" w:rsidRPr="00CB3306">
        <w:rPr>
          <w:sz w:val="24"/>
          <w:szCs w:val="24"/>
        </w:rPr>
        <w:t xml:space="preserve"> </w:t>
      </w:r>
      <w:r w:rsidR="00056259" w:rsidRPr="00CB3306">
        <w:rPr>
          <w:sz w:val="24"/>
          <w:szCs w:val="24"/>
        </w:rPr>
        <w:t xml:space="preserve">Arī </w:t>
      </w:r>
      <w:r w:rsidR="00B47383" w:rsidRPr="00CB3306">
        <w:rPr>
          <w:sz w:val="24"/>
          <w:szCs w:val="24"/>
        </w:rPr>
        <w:t>Ekonomiskās sadarbības un attīstības organizācija (</w:t>
      </w:r>
      <w:r w:rsidR="00B47383" w:rsidRPr="00CB3306">
        <w:rPr>
          <w:i/>
          <w:sz w:val="24"/>
          <w:szCs w:val="24"/>
        </w:rPr>
        <w:t>OECD</w:t>
      </w:r>
      <w:r w:rsidR="00B47383" w:rsidRPr="00CB3306">
        <w:rPr>
          <w:sz w:val="24"/>
          <w:szCs w:val="24"/>
        </w:rPr>
        <w:t xml:space="preserve">) ir izstrādājusi labas pārvaldības principus </w:t>
      </w:r>
      <w:r w:rsidR="00804A3D" w:rsidRPr="00CB3306">
        <w:rPr>
          <w:sz w:val="24"/>
          <w:szCs w:val="24"/>
        </w:rPr>
        <w:t>attiecībā uz lobēšanu, kas paredz</w:t>
      </w:r>
      <w:r w:rsidR="00B47383" w:rsidRPr="00CB3306">
        <w:rPr>
          <w:sz w:val="24"/>
          <w:szCs w:val="24"/>
        </w:rPr>
        <w:t>:</w:t>
      </w:r>
      <w:r w:rsidR="00954590" w:rsidRPr="00CB3306">
        <w:rPr>
          <w:sz w:val="24"/>
          <w:szCs w:val="24"/>
        </w:rPr>
        <w:t xml:space="preserve"> </w:t>
      </w:r>
    </w:p>
    <w:p w:rsidR="00954590" w:rsidRPr="00CB3306" w:rsidRDefault="00B47383" w:rsidP="00CB3306">
      <w:pPr>
        <w:numPr>
          <w:ilvl w:val="0"/>
          <w:numId w:val="19"/>
        </w:numPr>
        <w:tabs>
          <w:tab w:val="clear" w:pos="765"/>
          <w:tab w:val="num" w:pos="1701"/>
        </w:tabs>
        <w:spacing w:before="0" w:after="120" w:line="240" w:lineRule="auto"/>
        <w:ind w:left="1701" w:right="24" w:hanging="283"/>
        <w:jc w:val="both"/>
        <w:rPr>
          <w:sz w:val="24"/>
          <w:szCs w:val="24"/>
        </w:rPr>
      </w:pPr>
      <w:r w:rsidRPr="00CB3306">
        <w:rPr>
          <w:sz w:val="24"/>
          <w:szCs w:val="24"/>
        </w:rPr>
        <w:t>atzīt valsts amatpersonu un lobētāju kopīgo atbildību lobēšanas regulēšanā;</w:t>
      </w:r>
    </w:p>
    <w:p w:rsidR="00954590" w:rsidRPr="00CB3306" w:rsidRDefault="00B47383" w:rsidP="00CB3306">
      <w:pPr>
        <w:numPr>
          <w:ilvl w:val="0"/>
          <w:numId w:val="19"/>
        </w:numPr>
        <w:tabs>
          <w:tab w:val="clear" w:pos="765"/>
          <w:tab w:val="num" w:pos="1701"/>
        </w:tabs>
        <w:spacing w:before="0" w:after="120" w:line="240" w:lineRule="auto"/>
        <w:ind w:left="1701" w:right="24" w:hanging="283"/>
        <w:jc w:val="both"/>
        <w:rPr>
          <w:sz w:val="24"/>
          <w:szCs w:val="24"/>
        </w:rPr>
      </w:pPr>
      <w:r w:rsidRPr="00CB3306">
        <w:rPr>
          <w:sz w:val="24"/>
          <w:szCs w:val="24"/>
        </w:rPr>
        <w:t xml:space="preserve">nodrošināt vienlīdzību, lai iesaistītu visas ieinteresētās puses </w:t>
      </w:r>
      <w:proofErr w:type="spellStart"/>
      <w:r w:rsidRPr="00CB3306">
        <w:rPr>
          <w:sz w:val="24"/>
          <w:szCs w:val="24"/>
        </w:rPr>
        <w:t>rīcībpolitikā</w:t>
      </w:r>
      <w:proofErr w:type="spellEnd"/>
      <w:r w:rsidRPr="00CB3306">
        <w:rPr>
          <w:sz w:val="24"/>
          <w:szCs w:val="24"/>
        </w:rPr>
        <w:t>;</w:t>
      </w:r>
    </w:p>
    <w:p w:rsidR="00954590" w:rsidRPr="00CB3306" w:rsidRDefault="00B47383" w:rsidP="00CB3306">
      <w:pPr>
        <w:numPr>
          <w:ilvl w:val="0"/>
          <w:numId w:val="19"/>
        </w:numPr>
        <w:tabs>
          <w:tab w:val="clear" w:pos="765"/>
          <w:tab w:val="num" w:pos="1701"/>
        </w:tabs>
        <w:spacing w:before="0" w:after="120" w:line="240" w:lineRule="auto"/>
        <w:ind w:left="1701" w:right="24" w:hanging="283"/>
        <w:jc w:val="both"/>
        <w:rPr>
          <w:sz w:val="24"/>
          <w:szCs w:val="24"/>
        </w:rPr>
      </w:pPr>
      <w:r w:rsidRPr="00CB3306">
        <w:rPr>
          <w:sz w:val="24"/>
          <w:szCs w:val="24"/>
        </w:rPr>
        <w:lastRenderedPageBreak/>
        <w:t>nodrošināt, lai informācija par lobēšanas aktivitātēm būtu publiski pieejama un izpētāma;</w:t>
      </w:r>
    </w:p>
    <w:p w:rsidR="00B47383" w:rsidRPr="00CB3306" w:rsidRDefault="00B47383" w:rsidP="00CB3306">
      <w:pPr>
        <w:numPr>
          <w:ilvl w:val="0"/>
          <w:numId w:val="19"/>
        </w:numPr>
        <w:tabs>
          <w:tab w:val="clear" w:pos="765"/>
          <w:tab w:val="num" w:pos="1701"/>
        </w:tabs>
        <w:spacing w:before="0" w:after="120" w:line="240" w:lineRule="auto"/>
        <w:ind w:left="1701" w:right="24" w:hanging="283"/>
        <w:jc w:val="both"/>
        <w:rPr>
          <w:sz w:val="24"/>
          <w:szCs w:val="24"/>
        </w:rPr>
      </w:pPr>
      <w:r w:rsidRPr="00CB3306">
        <w:rPr>
          <w:sz w:val="24"/>
          <w:szCs w:val="24"/>
        </w:rPr>
        <w:t>ieviest efektīvu tiesiskās reglamen</w:t>
      </w:r>
      <w:r w:rsidR="00954590" w:rsidRPr="00CB3306">
        <w:rPr>
          <w:sz w:val="24"/>
          <w:szCs w:val="24"/>
        </w:rPr>
        <w:t>tācijas ievērošanas mehānismu.</w:t>
      </w:r>
      <w:r w:rsidR="00120792" w:rsidRPr="00CB3306">
        <w:rPr>
          <w:rStyle w:val="FootnoteReference"/>
          <w:sz w:val="24"/>
          <w:szCs w:val="24"/>
        </w:rPr>
        <w:footnoteReference w:id="16"/>
      </w:r>
    </w:p>
    <w:p w:rsidR="00056259" w:rsidRPr="00CB3306" w:rsidRDefault="00CB3306" w:rsidP="00CB3306">
      <w:pPr>
        <w:spacing w:before="0" w:after="120" w:line="240" w:lineRule="auto"/>
        <w:ind w:firstLine="567"/>
        <w:jc w:val="both"/>
        <w:rPr>
          <w:rFonts w:asciiTheme="majorHAnsi" w:hAnsiTheme="majorHAnsi"/>
          <w:sz w:val="24"/>
          <w:szCs w:val="24"/>
        </w:rPr>
      </w:pPr>
      <w:r w:rsidRPr="00CB3306">
        <w:rPr>
          <w:rFonts w:asciiTheme="majorHAnsi" w:hAnsiTheme="majorHAnsi"/>
          <w:sz w:val="24"/>
          <w:szCs w:val="24"/>
        </w:rPr>
        <w:t>V</w:t>
      </w:r>
      <w:r w:rsidR="00445110" w:rsidRPr="00CB3306">
        <w:rPr>
          <w:rFonts w:asciiTheme="majorHAnsi" w:hAnsiTheme="majorHAnsi"/>
          <w:sz w:val="24"/>
          <w:szCs w:val="24"/>
        </w:rPr>
        <w:t>ērtējot pastāvošo pieredzi citās valstīs, būtiski ņemt vērā to, ka</w:t>
      </w:r>
      <w:r w:rsidR="00445110" w:rsidRPr="00CB3306">
        <w:rPr>
          <w:sz w:val="24"/>
          <w:szCs w:val="24"/>
        </w:rPr>
        <w:t xml:space="preserve"> klasiski tieši parlaments ticis</w:t>
      </w:r>
      <w:r w:rsidR="00056259" w:rsidRPr="00CB3306">
        <w:rPr>
          <w:sz w:val="24"/>
          <w:szCs w:val="24"/>
        </w:rPr>
        <w:t xml:space="preserve"> uzskatīts par galveno lobēšanas arēnu, tomēr daudzviet, tajā skaitā, Latvijā, lielākā daļa likumu tiek sagatavoti izpildvaras līmenī</w:t>
      </w:r>
      <w:r w:rsidR="00445110" w:rsidRPr="00CB3306">
        <w:rPr>
          <w:sz w:val="24"/>
          <w:szCs w:val="24"/>
        </w:rPr>
        <w:t>. Tāpēc ir</w:t>
      </w:r>
      <w:r w:rsidR="00056259" w:rsidRPr="00CB3306">
        <w:rPr>
          <w:sz w:val="24"/>
          <w:szCs w:val="24"/>
        </w:rPr>
        <w:t xml:space="preserve"> pamats diskusijai, vai vienlīdzīga vai pat lielāka ietekme uz virkni likumu nav izpildvarai, tajā skaitā, ierēdniecībai.</w:t>
      </w:r>
      <w:r w:rsidR="00445110" w:rsidRPr="00CB3306">
        <w:rPr>
          <w:sz w:val="24"/>
          <w:szCs w:val="24"/>
        </w:rPr>
        <w:t xml:space="preserve"> Līdz ar to, iespējams, lobēšanas regulējums ir vienlīdz nozīmīgs vai pat nozīmīgāks izpildvaras līmenī, nevis parlamenta līmenī, k</w:t>
      </w:r>
      <w:r w:rsidR="00C10CEC">
        <w:rPr>
          <w:sz w:val="24"/>
          <w:szCs w:val="24"/>
        </w:rPr>
        <w:t>ur</w:t>
      </w:r>
      <w:r w:rsidR="00445110" w:rsidRPr="00CB3306">
        <w:rPr>
          <w:sz w:val="24"/>
          <w:szCs w:val="24"/>
        </w:rPr>
        <w:t xml:space="preserve"> tas līdz šim bijis pārsvarā</w:t>
      </w:r>
      <w:r w:rsidR="00C10CEC">
        <w:rPr>
          <w:sz w:val="24"/>
          <w:szCs w:val="24"/>
        </w:rPr>
        <w:t xml:space="preserve"> pētīts un ieviests</w:t>
      </w:r>
      <w:r w:rsidR="00445110" w:rsidRPr="00CB3306">
        <w:rPr>
          <w:sz w:val="24"/>
          <w:szCs w:val="24"/>
        </w:rPr>
        <w:t>.</w:t>
      </w:r>
    </w:p>
    <w:p w:rsidR="008C0173" w:rsidRPr="00CB3306" w:rsidRDefault="00056259" w:rsidP="00CB3306">
      <w:pPr>
        <w:spacing w:before="0" w:after="120" w:line="240" w:lineRule="auto"/>
        <w:ind w:firstLine="567"/>
        <w:jc w:val="both"/>
        <w:rPr>
          <w:rFonts w:asciiTheme="majorHAnsi" w:hAnsiTheme="majorHAnsi"/>
          <w:sz w:val="24"/>
          <w:szCs w:val="24"/>
        </w:rPr>
      </w:pPr>
      <w:r w:rsidRPr="00CB3306">
        <w:rPr>
          <w:rFonts w:asciiTheme="majorHAnsi" w:hAnsiTheme="majorHAnsi"/>
          <w:sz w:val="24"/>
          <w:szCs w:val="24"/>
        </w:rPr>
        <w:t>Papildus, ir arī</w:t>
      </w:r>
      <w:r w:rsidR="008C0173" w:rsidRPr="00CB3306">
        <w:rPr>
          <w:rFonts w:asciiTheme="majorHAnsi" w:hAnsiTheme="majorHAnsi"/>
          <w:sz w:val="24"/>
          <w:szCs w:val="24"/>
        </w:rPr>
        <w:t xml:space="preserve"> svarīgi paturēt prātā, ka lobēšanas regulēšanas sistēma nedrīkst ierobežot brīvu un atklātu pie</w:t>
      </w:r>
      <w:r w:rsidRPr="00CB3306">
        <w:rPr>
          <w:rFonts w:asciiTheme="majorHAnsi" w:hAnsiTheme="majorHAnsi"/>
          <w:sz w:val="24"/>
          <w:szCs w:val="24"/>
        </w:rPr>
        <w:t>eju amatpersonām un deputātiem.</w:t>
      </w:r>
    </w:p>
    <w:p w:rsidR="00550BAA" w:rsidRPr="00AB729C" w:rsidRDefault="00550BAA" w:rsidP="00AB729C">
      <w:pPr>
        <w:spacing w:before="0" w:after="120" w:line="240" w:lineRule="auto"/>
        <w:ind w:firstLine="567"/>
        <w:jc w:val="both"/>
        <w:rPr>
          <w:sz w:val="24"/>
          <w:szCs w:val="24"/>
        </w:rPr>
      </w:pPr>
    </w:p>
    <w:p w:rsidR="00A17573" w:rsidRPr="00AB729C" w:rsidRDefault="00CB3306" w:rsidP="00AB729C">
      <w:pPr>
        <w:pStyle w:val="Heading1"/>
        <w:numPr>
          <w:ilvl w:val="0"/>
          <w:numId w:val="8"/>
        </w:numPr>
        <w:spacing w:before="0" w:after="120" w:line="240" w:lineRule="auto"/>
        <w:ind w:left="0" w:firstLine="567"/>
        <w:jc w:val="both"/>
        <w:rPr>
          <w:sz w:val="24"/>
          <w:szCs w:val="24"/>
        </w:rPr>
      </w:pPr>
      <w:r>
        <w:rPr>
          <w:sz w:val="24"/>
          <w:szCs w:val="24"/>
        </w:rPr>
        <w:br w:type="page"/>
      </w:r>
      <w:bookmarkStart w:id="5" w:name="_Toc346891281"/>
      <w:r w:rsidR="00C53746">
        <w:rPr>
          <w:sz w:val="24"/>
          <w:szCs w:val="24"/>
        </w:rPr>
        <w:lastRenderedPageBreak/>
        <w:t>Tiesiskais regulējums, kas attiecas uz lobēšanu</w:t>
      </w:r>
      <w:bookmarkEnd w:id="5"/>
    </w:p>
    <w:p w:rsidR="00550BAA" w:rsidRPr="00AB729C" w:rsidRDefault="00550BAA" w:rsidP="00AB729C">
      <w:pPr>
        <w:spacing w:before="0" w:after="120" w:line="240" w:lineRule="auto"/>
        <w:ind w:firstLine="567"/>
        <w:jc w:val="both"/>
        <w:rPr>
          <w:sz w:val="24"/>
          <w:szCs w:val="24"/>
        </w:rPr>
      </w:pPr>
    </w:p>
    <w:p w:rsidR="00081007" w:rsidRDefault="003515DD" w:rsidP="00A4450B">
      <w:pPr>
        <w:spacing w:before="0" w:after="120" w:line="240" w:lineRule="auto"/>
        <w:ind w:firstLine="567"/>
        <w:jc w:val="both"/>
        <w:rPr>
          <w:sz w:val="24"/>
          <w:szCs w:val="24"/>
        </w:rPr>
      </w:pPr>
      <w:r>
        <w:rPr>
          <w:sz w:val="24"/>
          <w:szCs w:val="24"/>
        </w:rPr>
        <w:t>K</w:t>
      </w:r>
      <w:r w:rsidR="00081007">
        <w:rPr>
          <w:sz w:val="24"/>
          <w:szCs w:val="24"/>
        </w:rPr>
        <w:t>ā jau tika uzsvērts iepriekš,</w:t>
      </w:r>
      <w:r w:rsidR="00550BAA" w:rsidRPr="00AB729C">
        <w:rPr>
          <w:sz w:val="24"/>
          <w:szCs w:val="24"/>
        </w:rPr>
        <w:t xml:space="preserve"> lobēšanas </w:t>
      </w:r>
      <w:r w:rsidR="000E63BE">
        <w:rPr>
          <w:sz w:val="24"/>
          <w:szCs w:val="24"/>
        </w:rPr>
        <w:t xml:space="preserve">tiesisko regulējumu nevar skatīt atsevišķi no citiem demokrātijas procesa aspektiem, lobēšanas </w:t>
      </w:r>
      <w:r w:rsidR="00550BAA" w:rsidRPr="00AB729C">
        <w:rPr>
          <w:sz w:val="24"/>
          <w:szCs w:val="24"/>
        </w:rPr>
        <w:t xml:space="preserve">regulējums nevar viens pats </w:t>
      </w:r>
      <w:r>
        <w:rPr>
          <w:sz w:val="24"/>
          <w:szCs w:val="24"/>
        </w:rPr>
        <w:t>nenovērs</w:t>
      </w:r>
      <w:r w:rsidR="00081007">
        <w:rPr>
          <w:sz w:val="24"/>
          <w:szCs w:val="24"/>
        </w:rPr>
        <w:t>t</w:t>
      </w:r>
      <w:r>
        <w:rPr>
          <w:sz w:val="24"/>
          <w:szCs w:val="24"/>
        </w:rPr>
        <w:t xml:space="preserve"> korupciju un n</w:t>
      </w:r>
      <w:r w:rsidR="00081007">
        <w:rPr>
          <w:sz w:val="24"/>
          <w:szCs w:val="24"/>
        </w:rPr>
        <w:t xml:space="preserve">odrošināt </w:t>
      </w:r>
      <w:r>
        <w:rPr>
          <w:sz w:val="24"/>
          <w:szCs w:val="24"/>
        </w:rPr>
        <w:t>godīgu lēmumu pieņemšanu.</w:t>
      </w:r>
      <w:r w:rsidR="00550BAA" w:rsidRPr="00AB729C">
        <w:rPr>
          <w:sz w:val="24"/>
          <w:szCs w:val="24"/>
        </w:rPr>
        <w:t xml:space="preserve"> Tādi </w:t>
      </w:r>
      <w:r w:rsidR="00081007">
        <w:rPr>
          <w:sz w:val="24"/>
          <w:szCs w:val="24"/>
        </w:rPr>
        <w:t>instrumenti</w:t>
      </w:r>
      <w:r w:rsidR="00550BAA" w:rsidRPr="00AB729C">
        <w:rPr>
          <w:sz w:val="24"/>
          <w:szCs w:val="24"/>
        </w:rPr>
        <w:t xml:space="preserve"> kā</w:t>
      </w:r>
      <w:r w:rsidR="00081007">
        <w:rPr>
          <w:sz w:val="24"/>
          <w:szCs w:val="24"/>
        </w:rPr>
        <w:t>, piemēram,</w:t>
      </w:r>
      <w:r w:rsidR="00550BAA" w:rsidRPr="00AB729C">
        <w:rPr>
          <w:sz w:val="24"/>
          <w:szCs w:val="24"/>
        </w:rPr>
        <w:t xml:space="preserve"> interešu konflikta novēršana</w:t>
      </w:r>
      <w:r w:rsidR="000E63BE">
        <w:rPr>
          <w:sz w:val="24"/>
          <w:szCs w:val="24"/>
        </w:rPr>
        <w:t>, lēmumu procesa pieņemšanas atklātība</w:t>
      </w:r>
      <w:r w:rsidR="00550BAA" w:rsidRPr="00AB729C">
        <w:rPr>
          <w:sz w:val="24"/>
          <w:szCs w:val="24"/>
        </w:rPr>
        <w:t xml:space="preserve"> un ienākumu atklāšana</w:t>
      </w:r>
      <w:r w:rsidR="00C10CEC">
        <w:rPr>
          <w:sz w:val="24"/>
          <w:szCs w:val="24"/>
        </w:rPr>
        <w:t>,</w:t>
      </w:r>
      <w:r w:rsidR="00550BAA" w:rsidRPr="00AB729C">
        <w:rPr>
          <w:sz w:val="24"/>
          <w:szCs w:val="24"/>
        </w:rPr>
        <w:t xml:space="preserve"> palīdz mazināt riskus, ko rada pārmērīga</w:t>
      </w:r>
      <w:r w:rsidR="00C10CEC">
        <w:rPr>
          <w:sz w:val="24"/>
          <w:szCs w:val="24"/>
        </w:rPr>
        <w:t xml:space="preserve"> kādu grupu vai personu</w:t>
      </w:r>
      <w:r w:rsidR="00550BAA" w:rsidRPr="00AB729C">
        <w:rPr>
          <w:sz w:val="24"/>
          <w:szCs w:val="24"/>
        </w:rPr>
        <w:t xml:space="preserve"> ietekme.</w:t>
      </w:r>
      <w:r w:rsidRPr="003515DD">
        <w:rPr>
          <w:rStyle w:val="FootnoteReference"/>
          <w:sz w:val="24"/>
          <w:szCs w:val="24"/>
        </w:rPr>
        <w:t xml:space="preserve"> </w:t>
      </w:r>
      <w:r w:rsidRPr="00CB3306">
        <w:rPr>
          <w:rStyle w:val="FootnoteReference"/>
          <w:sz w:val="24"/>
          <w:szCs w:val="24"/>
        </w:rPr>
        <w:footnoteReference w:id="17"/>
      </w:r>
    </w:p>
    <w:p w:rsidR="00543F35" w:rsidRDefault="00543F35" w:rsidP="00A4450B">
      <w:pPr>
        <w:spacing w:before="0" w:after="120" w:line="240" w:lineRule="auto"/>
        <w:ind w:firstLine="567"/>
        <w:jc w:val="both"/>
        <w:rPr>
          <w:sz w:val="24"/>
          <w:szCs w:val="24"/>
        </w:rPr>
      </w:pPr>
      <w:r>
        <w:rPr>
          <w:sz w:val="24"/>
          <w:szCs w:val="24"/>
        </w:rPr>
        <w:t>Nepieciešamību uzlabot jau esošos mehānismus un iespēju caur tiem panākt lobēšanas atklātību, ir uzsvēruši daudzi</w:t>
      </w:r>
      <w:r w:rsidR="00B40EBD">
        <w:rPr>
          <w:sz w:val="24"/>
          <w:szCs w:val="24"/>
        </w:rPr>
        <w:t xml:space="preserve"> gan ikdienas debatēs</w:t>
      </w:r>
      <w:r w:rsidR="008F1C2D">
        <w:rPr>
          <w:sz w:val="24"/>
          <w:szCs w:val="24"/>
        </w:rPr>
        <w:t xml:space="preserve"> pie likumprojektu izstrādes</w:t>
      </w:r>
      <w:r w:rsidR="00B40EBD">
        <w:rPr>
          <w:sz w:val="24"/>
          <w:szCs w:val="24"/>
        </w:rPr>
        <w:t>, gan pētījumos</w:t>
      </w:r>
      <w:r>
        <w:rPr>
          <w:sz w:val="24"/>
          <w:szCs w:val="24"/>
        </w:rPr>
        <w:t>, tajā skaitā, Delna,</w:t>
      </w:r>
      <w:r w:rsidR="00B40EBD">
        <w:rPr>
          <w:sz w:val="24"/>
          <w:szCs w:val="24"/>
        </w:rPr>
        <w:t xml:space="preserve"> Sabiedriskās politikas centrs</w:t>
      </w:r>
      <w:r>
        <w:rPr>
          <w:sz w:val="24"/>
          <w:szCs w:val="24"/>
        </w:rPr>
        <w:t xml:space="preserve"> PROVIDUS, </w:t>
      </w:r>
      <w:r w:rsidR="00303515">
        <w:rPr>
          <w:sz w:val="24"/>
          <w:szCs w:val="24"/>
        </w:rPr>
        <w:t xml:space="preserve">KNAB, </w:t>
      </w:r>
      <w:r>
        <w:rPr>
          <w:sz w:val="24"/>
          <w:szCs w:val="24"/>
        </w:rPr>
        <w:t xml:space="preserve">Saeimas Juridiskā biroja vadītājs Gunārs </w:t>
      </w:r>
      <w:proofErr w:type="spellStart"/>
      <w:r>
        <w:rPr>
          <w:sz w:val="24"/>
          <w:szCs w:val="24"/>
        </w:rPr>
        <w:t>Kusiņš</w:t>
      </w:r>
      <w:proofErr w:type="spellEnd"/>
      <w:r w:rsidR="00303515">
        <w:rPr>
          <w:sz w:val="24"/>
          <w:szCs w:val="24"/>
        </w:rPr>
        <w:t xml:space="preserve"> un daudzi citi</w:t>
      </w:r>
      <w:r w:rsidR="00C10CEC">
        <w:rPr>
          <w:sz w:val="24"/>
          <w:szCs w:val="24"/>
        </w:rPr>
        <w:t>. L</w:t>
      </w:r>
      <w:r>
        <w:rPr>
          <w:sz w:val="24"/>
          <w:szCs w:val="24"/>
        </w:rPr>
        <w:t xml:space="preserve">īdz ar to </w:t>
      </w:r>
      <w:r w:rsidR="00C10CEC">
        <w:rPr>
          <w:sz w:val="24"/>
          <w:szCs w:val="24"/>
        </w:rPr>
        <w:t>ierosinājumi</w:t>
      </w:r>
      <w:r>
        <w:rPr>
          <w:sz w:val="24"/>
          <w:szCs w:val="24"/>
        </w:rPr>
        <w:t xml:space="preserve"> </w:t>
      </w:r>
      <w:r w:rsidR="00C10CEC">
        <w:rPr>
          <w:sz w:val="24"/>
          <w:szCs w:val="24"/>
        </w:rPr>
        <w:t xml:space="preserve">veicamajiem uzlabojumiem </w:t>
      </w:r>
      <w:r>
        <w:rPr>
          <w:sz w:val="24"/>
          <w:szCs w:val="24"/>
        </w:rPr>
        <w:t>jau iepriekš ir plaši aprakstīti, tāpēc šajā ziņojumā šie risinājumi detalizēti netiks aplūkoti.</w:t>
      </w:r>
      <w:r w:rsidR="00780971">
        <w:rPr>
          <w:rStyle w:val="FootnoteReference"/>
          <w:sz w:val="24"/>
          <w:szCs w:val="24"/>
        </w:rPr>
        <w:footnoteReference w:id="18"/>
      </w:r>
      <w:r w:rsidR="00780971">
        <w:rPr>
          <w:sz w:val="24"/>
          <w:szCs w:val="24"/>
        </w:rPr>
        <w:t xml:space="preserve"> </w:t>
      </w:r>
      <w:r w:rsidR="0005685C">
        <w:rPr>
          <w:sz w:val="24"/>
          <w:szCs w:val="24"/>
        </w:rPr>
        <w:t>Turklāt, jāatzīmē, ka vairāki no</w:t>
      </w:r>
      <w:r w:rsidR="00CC5BC3">
        <w:rPr>
          <w:sz w:val="24"/>
          <w:szCs w:val="24"/>
        </w:rPr>
        <w:t xml:space="preserve"> izteiktajiem priekšlikumiem </w:t>
      </w:r>
      <w:r w:rsidR="0005685C">
        <w:rPr>
          <w:sz w:val="24"/>
          <w:szCs w:val="24"/>
        </w:rPr>
        <w:t>ir jau ieviesti un darbojas</w:t>
      </w:r>
      <w:r w:rsidR="00814C9A">
        <w:rPr>
          <w:sz w:val="24"/>
          <w:szCs w:val="24"/>
        </w:rPr>
        <w:t>, savukārt, ar citiem tik raiti neveicas</w:t>
      </w:r>
      <w:r w:rsidR="0005685C">
        <w:rPr>
          <w:sz w:val="24"/>
          <w:szCs w:val="24"/>
        </w:rPr>
        <w:t>.</w:t>
      </w:r>
      <w:r w:rsidR="00780971">
        <w:rPr>
          <w:sz w:val="24"/>
          <w:szCs w:val="24"/>
        </w:rPr>
        <w:t xml:space="preserve"> Piemēram, izdevies panākt lielāku atklātību pār Saeimas darbu, jo Saeimas komisiju sēžu protokoli tiek publiskoti Saeimas mājas lapā, taču līdz šim atbalstu nav guvis priekšlikums, ka deputātiem būtu jāpamato viņu individuāli iesniegtie priekšlikumi likumprojektiem (jāsagatavo kas līdzīgs anotācijai). Proti, līdz šim liela problēma bijusi neizdiskutētu priekšlikumu iesniegšana uz 3.lasījumu. Ja deputātiem būtu jāpamato, kāpēc šāds priekšlikums radies, ar ko notikušas konsultācijas, kāds ir mērķis, tad nespēja skaidri pamatot būtu par pamatu apšaubīt priekšlikuma leģitimitāti kopumā.</w:t>
      </w:r>
    </w:p>
    <w:p w:rsidR="00B218A7" w:rsidRPr="00AB729C" w:rsidRDefault="00F4160E" w:rsidP="00A4450B">
      <w:pPr>
        <w:spacing w:before="0" w:after="120" w:line="240" w:lineRule="auto"/>
        <w:ind w:firstLine="567"/>
        <w:jc w:val="both"/>
        <w:rPr>
          <w:sz w:val="24"/>
          <w:szCs w:val="24"/>
        </w:rPr>
      </w:pPr>
      <w:r>
        <w:rPr>
          <w:sz w:val="24"/>
          <w:szCs w:val="24"/>
        </w:rPr>
        <w:t>Ir vairākas būtiskas jomas</w:t>
      </w:r>
      <w:r w:rsidR="00C10CEC">
        <w:rPr>
          <w:sz w:val="24"/>
          <w:szCs w:val="24"/>
        </w:rPr>
        <w:t xml:space="preserve">, kur </w:t>
      </w:r>
      <w:r w:rsidR="002419C5" w:rsidRPr="002419C5">
        <w:rPr>
          <w:i/>
          <w:sz w:val="24"/>
          <w:szCs w:val="24"/>
        </w:rPr>
        <w:t>Transparency International</w:t>
      </w:r>
      <w:r w:rsidR="002419C5">
        <w:rPr>
          <w:sz w:val="24"/>
          <w:szCs w:val="24"/>
        </w:rPr>
        <w:t xml:space="preserve"> ir secinājuši, ka </w:t>
      </w:r>
      <w:r w:rsidR="00C10CEC">
        <w:rPr>
          <w:sz w:val="24"/>
          <w:szCs w:val="24"/>
        </w:rPr>
        <w:t>netiešais lobēšanas regulējums ir īpaši svarīgs kopējā</w:t>
      </w:r>
      <w:r>
        <w:rPr>
          <w:sz w:val="24"/>
          <w:szCs w:val="24"/>
        </w:rPr>
        <w:t xml:space="preserve"> lobēšanas</w:t>
      </w:r>
      <w:r w:rsidR="00C10CEC">
        <w:rPr>
          <w:sz w:val="24"/>
          <w:szCs w:val="24"/>
        </w:rPr>
        <w:t xml:space="preserve"> atklātības regulējuma ietvaros</w:t>
      </w:r>
      <w:r w:rsidR="00B218A7">
        <w:rPr>
          <w:sz w:val="24"/>
          <w:szCs w:val="24"/>
        </w:rPr>
        <w:t>:</w:t>
      </w:r>
    </w:p>
    <w:p w:rsidR="003566F6" w:rsidRPr="00AB729C" w:rsidRDefault="003566F6" w:rsidP="00A4450B">
      <w:pPr>
        <w:spacing w:before="0" w:after="120" w:line="240" w:lineRule="auto"/>
        <w:ind w:firstLine="567"/>
        <w:jc w:val="both"/>
        <w:rPr>
          <w:sz w:val="24"/>
          <w:szCs w:val="24"/>
        </w:rPr>
      </w:pPr>
    </w:p>
    <w:p w:rsidR="003566F6" w:rsidRPr="00AB729C" w:rsidRDefault="003566F6" w:rsidP="00A4450B">
      <w:pPr>
        <w:pStyle w:val="Heading2"/>
        <w:numPr>
          <w:ilvl w:val="1"/>
          <w:numId w:val="8"/>
        </w:numPr>
        <w:spacing w:before="0" w:after="120" w:line="240" w:lineRule="auto"/>
        <w:ind w:left="0" w:firstLine="567"/>
        <w:jc w:val="both"/>
        <w:rPr>
          <w:b/>
          <w:i/>
          <w:sz w:val="24"/>
          <w:szCs w:val="24"/>
        </w:rPr>
      </w:pPr>
      <w:bookmarkStart w:id="6" w:name="_Toc346200973"/>
      <w:bookmarkStart w:id="7" w:name="_Toc346891282"/>
      <w:r w:rsidRPr="00AB729C">
        <w:rPr>
          <w:b/>
          <w:i/>
          <w:sz w:val="24"/>
          <w:szCs w:val="24"/>
        </w:rPr>
        <w:t>Partiju finansēšana</w:t>
      </w:r>
      <w:bookmarkEnd w:id="6"/>
      <w:bookmarkEnd w:id="7"/>
    </w:p>
    <w:p w:rsidR="002419C5" w:rsidRDefault="00081007" w:rsidP="00A4450B">
      <w:pPr>
        <w:spacing w:before="0" w:after="120" w:line="240" w:lineRule="auto"/>
        <w:ind w:firstLine="567"/>
        <w:jc w:val="both"/>
        <w:rPr>
          <w:sz w:val="24"/>
          <w:szCs w:val="24"/>
        </w:rPr>
      </w:pPr>
      <w:r>
        <w:rPr>
          <w:sz w:val="24"/>
          <w:szCs w:val="24"/>
        </w:rPr>
        <w:t>Nepieciešama pilna</w:t>
      </w:r>
      <w:r w:rsidR="007F765E" w:rsidRPr="00AB729C">
        <w:rPr>
          <w:sz w:val="24"/>
          <w:szCs w:val="24"/>
        </w:rPr>
        <w:t xml:space="preserve"> atklātība pa</w:t>
      </w:r>
      <w:r>
        <w:rPr>
          <w:sz w:val="24"/>
          <w:szCs w:val="24"/>
        </w:rPr>
        <w:t>r politisko partiju finansēšanu, jo partiju finansēšana var būt</w:t>
      </w:r>
      <w:r w:rsidR="00DC1079" w:rsidRPr="00AB729C">
        <w:rPr>
          <w:sz w:val="24"/>
          <w:szCs w:val="24"/>
        </w:rPr>
        <w:t xml:space="preserve"> </w:t>
      </w:r>
      <w:r>
        <w:rPr>
          <w:sz w:val="24"/>
          <w:szCs w:val="24"/>
        </w:rPr>
        <w:t>viena no lobēšanas metodēm</w:t>
      </w:r>
      <w:r w:rsidR="00DC1079" w:rsidRPr="00AB729C">
        <w:rPr>
          <w:sz w:val="24"/>
          <w:szCs w:val="24"/>
        </w:rPr>
        <w:t>,</w:t>
      </w:r>
      <w:r>
        <w:rPr>
          <w:sz w:val="24"/>
          <w:szCs w:val="24"/>
        </w:rPr>
        <w:t xml:space="preserve"> kas ir leģitīma,</w:t>
      </w:r>
      <w:r w:rsidR="00DC1079" w:rsidRPr="00AB729C">
        <w:rPr>
          <w:sz w:val="24"/>
          <w:szCs w:val="24"/>
        </w:rPr>
        <w:t xml:space="preserve"> ja to dara tiesiskā veidā un atbalstot politiskos procesus valstī, atklāti un ar integritāti.</w:t>
      </w:r>
    </w:p>
    <w:p w:rsidR="007F765E" w:rsidRPr="00AB729C" w:rsidRDefault="00081007" w:rsidP="00A4450B">
      <w:pPr>
        <w:spacing w:before="0" w:after="120" w:line="240" w:lineRule="auto"/>
        <w:ind w:firstLine="567"/>
        <w:jc w:val="both"/>
        <w:rPr>
          <w:sz w:val="24"/>
          <w:szCs w:val="24"/>
        </w:rPr>
      </w:pPr>
      <w:r>
        <w:rPr>
          <w:sz w:val="24"/>
          <w:szCs w:val="24"/>
        </w:rPr>
        <w:t>Latvijā</w:t>
      </w:r>
      <w:r w:rsidR="003566F6" w:rsidRPr="00AB729C">
        <w:rPr>
          <w:sz w:val="24"/>
          <w:szCs w:val="24"/>
        </w:rPr>
        <w:t xml:space="preserve"> </w:t>
      </w:r>
      <w:r>
        <w:rPr>
          <w:sz w:val="24"/>
          <w:szCs w:val="24"/>
        </w:rPr>
        <w:t>regulējums ir</w:t>
      </w:r>
      <w:r w:rsidR="003566F6" w:rsidRPr="00AB729C">
        <w:rPr>
          <w:sz w:val="24"/>
          <w:szCs w:val="24"/>
        </w:rPr>
        <w:t xml:space="preserve"> atklāts un labs, galvenais, protams,</w:t>
      </w:r>
      <w:r w:rsidR="00B218A7">
        <w:rPr>
          <w:sz w:val="24"/>
          <w:szCs w:val="24"/>
        </w:rPr>
        <w:t xml:space="preserve"> efektīvi to piemērot</w:t>
      </w:r>
      <w:r w:rsidR="003566F6" w:rsidRPr="00AB729C">
        <w:rPr>
          <w:sz w:val="24"/>
          <w:szCs w:val="24"/>
        </w:rPr>
        <w:t>.</w:t>
      </w:r>
    </w:p>
    <w:p w:rsidR="00157868" w:rsidRPr="00AB729C" w:rsidRDefault="00157868" w:rsidP="00A4450B">
      <w:pPr>
        <w:spacing w:before="0" w:after="120" w:line="240" w:lineRule="auto"/>
        <w:ind w:firstLine="567"/>
        <w:jc w:val="both"/>
        <w:rPr>
          <w:sz w:val="24"/>
          <w:szCs w:val="24"/>
        </w:rPr>
      </w:pPr>
    </w:p>
    <w:p w:rsidR="003566F6" w:rsidRPr="00AB729C" w:rsidRDefault="003566F6" w:rsidP="00A4450B">
      <w:pPr>
        <w:pStyle w:val="Heading2"/>
        <w:numPr>
          <w:ilvl w:val="1"/>
          <w:numId w:val="8"/>
        </w:numPr>
        <w:spacing w:before="0" w:after="120" w:line="240" w:lineRule="auto"/>
        <w:ind w:left="0" w:firstLine="567"/>
        <w:jc w:val="both"/>
        <w:rPr>
          <w:b/>
          <w:i/>
          <w:sz w:val="24"/>
          <w:szCs w:val="24"/>
        </w:rPr>
      </w:pPr>
      <w:bookmarkStart w:id="8" w:name="_Toc346200974"/>
      <w:bookmarkStart w:id="9" w:name="_Toc346891283"/>
      <w:r w:rsidRPr="00AB729C">
        <w:rPr>
          <w:b/>
          <w:i/>
          <w:sz w:val="24"/>
          <w:szCs w:val="24"/>
        </w:rPr>
        <w:t>Atklāta lēmumu pieņemšana</w:t>
      </w:r>
      <w:bookmarkEnd w:id="8"/>
      <w:bookmarkEnd w:id="9"/>
    </w:p>
    <w:p w:rsidR="002419C5" w:rsidRDefault="00B218A7" w:rsidP="00A4450B">
      <w:pPr>
        <w:spacing w:before="0" w:after="120" w:line="240" w:lineRule="auto"/>
        <w:ind w:firstLine="567"/>
        <w:jc w:val="both"/>
        <w:rPr>
          <w:sz w:val="24"/>
          <w:szCs w:val="24"/>
        </w:rPr>
      </w:pPr>
      <w:r>
        <w:rPr>
          <w:sz w:val="24"/>
          <w:szCs w:val="24"/>
        </w:rPr>
        <w:t>Padarot</w:t>
      </w:r>
      <w:r w:rsidR="007F765E" w:rsidRPr="00AB729C">
        <w:rPr>
          <w:sz w:val="24"/>
          <w:szCs w:val="24"/>
        </w:rPr>
        <w:t xml:space="preserve"> lēmumu p</w:t>
      </w:r>
      <w:r>
        <w:rPr>
          <w:sz w:val="24"/>
          <w:szCs w:val="24"/>
        </w:rPr>
        <w:t>ieņemšanas procesu atklātu, tiek veicināta demokrātiskā līdzdalība</w:t>
      </w:r>
      <w:r w:rsidR="007F765E" w:rsidRPr="00AB729C">
        <w:rPr>
          <w:sz w:val="24"/>
          <w:szCs w:val="24"/>
        </w:rPr>
        <w:t>.</w:t>
      </w:r>
      <w:r w:rsidR="007F765E" w:rsidRPr="00AB729C">
        <w:rPr>
          <w:rStyle w:val="FootnoteReference"/>
          <w:sz w:val="24"/>
          <w:szCs w:val="24"/>
        </w:rPr>
        <w:footnoteReference w:id="19"/>
      </w:r>
    </w:p>
    <w:p w:rsidR="0081274A" w:rsidRPr="00AB729C" w:rsidRDefault="001325AD" w:rsidP="00A4450B">
      <w:pPr>
        <w:spacing w:before="0" w:after="120" w:line="240" w:lineRule="auto"/>
        <w:ind w:firstLine="567"/>
        <w:jc w:val="both"/>
        <w:rPr>
          <w:sz w:val="24"/>
          <w:szCs w:val="24"/>
        </w:rPr>
      </w:pPr>
      <w:r>
        <w:rPr>
          <w:sz w:val="24"/>
          <w:szCs w:val="24"/>
        </w:rPr>
        <w:t>Šajā ziņā līdzdalība</w:t>
      </w:r>
      <w:r w:rsidR="00FE0147">
        <w:rPr>
          <w:sz w:val="24"/>
          <w:szCs w:val="24"/>
        </w:rPr>
        <w:t xml:space="preserve"> formālajās procedūrās</w:t>
      </w:r>
      <w:r>
        <w:rPr>
          <w:sz w:val="24"/>
          <w:szCs w:val="24"/>
        </w:rPr>
        <w:t xml:space="preserve"> paredzēta gan Saeimas, gan Ministru kabineta (un ministriju)</w:t>
      </w:r>
      <w:r w:rsidR="00C23F50">
        <w:rPr>
          <w:sz w:val="24"/>
          <w:szCs w:val="24"/>
        </w:rPr>
        <w:t xml:space="preserve"> līmenī, </w:t>
      </w:r>
      <w:r w:rsidR="00157868">
        <w:rPr>
          <w:sz w:val="24"/>
          <w:szCs w:val="24"/>
        </w:rPr>
        <w:t>vienlaicīgi,</w:t>
      </w:r>
      <w:r w:rsidR="00C23F50">
        <w:rPr>
          <w:sz w:val="24"/>
          <w:szCs w:val="24"/>
        </w:rPr>
        <w:t xml:space="preserve"> regulējumu ir jāuzlabo un jāpapildina, lai tas patiesi nodrošinātu atklātību</w:t>
      </w:r>
      <w:r w:rsidR="00157868">
        <w:rPr>
          <w:sz w:val="24"/>
          <w:szCs w:val="24"/>
        </w:rPr>
        <w:t xml:space="preserve"> un veicinātu vienlīdzīgas iespējas iesaistīties lēmumu pieņemšanā</w:t>
      </w:r>
      <w:r w:rsidR="00C23F50">
        <w:rPr>
          <w:sz w:val="24"/>
          <w:szCs w:val="24"/>
        </w:rPr>
        <w:t>.</w:t>
      </w:r>
      <w:r w:rsidR="00303515">
        <w:rPr>
          <w:rStyle w:val="FootnoteReference"/>
          <w:sz w:val="24"/>
          <w:szCs w:val="24"/>
        </w:rPr>
        <w:footnoteReference w:id="20"/>
      </w:r>
      <w:r w:rsidR="00157868">
        <w:rPr>
          <w:sz w:val="24"/>
          <w:szCs w:val="24"/>
        </w:rPr>
        <w:t xml:space="preserve"> Jārisina arī jautājums par līdzdalības atklātību pašvaldību līmenī.</w:t>
      </w:r>
    </w:p>
    <w:p w:rsidR="003566F6" w:rsidRPr="00AB729C" w:rsidRDefault="003566F6" w:rsidP="00A4450B">
      <w:pPr>
        <w:spacing w:before="0" w:after="120" w:line="240" w:lineRule="auto"/>
        <w:ind w:firstLine="567"/>
        <w:jc w:val="both"/>
        <w:rPr>
          <w:sz w:val="24"/>
          <w:szCs w:val="24"/>
        </w:rPr>
      </w:pPr>
    </w:p>
    <w:p w:rsidR="003566F6" w:rsidRPr="00AB729C" w:rsidRDefault="003566F6" w:rsidP="00A4450B">
      <w:pPr>
        <w:pStyle w:val="Heading2"/>
        <w:numPr>
          <w:ilvl w:val="1"/>
          <w:numId w:val="8"/>
        </w:numPr>
        <w:spacing w:before="0" w:after="120" w:line="240" w:lineRule="auto"/>
        <w:ind w:left="0" w:firstLine="567"/>
        <w:jc w:val="both"/>
        <w:rPr>
          <w:b/>
          <w:i/>
          <w:sz w:val="24"/>
          <w:szCs w:val="24"/>
        </w:rPr>
      </w:pPr>
      <w:bookmarkStart w:id="10" w:name="_Toc346200975"/>
      <w:bookmarkStart w:id="11" w:name="_Toc346891284"/>
      <w:r w:rsidRPr="00AB729C">
        <w:rPr>
          <w:b/>
          <w:i/>
          <w:sz w:val="24"/>
          <w:szCs w:val="24"/>
        </w:rPr>
        <w:t>Interešu konflikta novēršana</w:t>
      </w:r>
      <w:bookmarkEnd w:id="10"/>
      <w:bookmarkEnd w:id="11"/>
    </w:p>
    <w:p w:rsidR="002419C5" w:rsidRDefault="002419C5" w:rsidP="00A4450B">
      <w:pPr>
        <w:spacing w:before="0" w:after="120" w:line="240" w:lineRule="auto"/>
        <w:ind w:firstLine="567"/>
        <w:jc w:val="both"/>
        <w:rPr>
          <w:sz w:val="24"/>
          <w:szCs w:val="24"/>
        </w:rPr>
      </w:pPr>
      <w:r>
        <w:rPr>
          <w:sz w:val="24"/>
          <w:szCs w:val="24"/>
        </w:rPr>
        <w:t>Jāveicina</w:t>
      </w:r>
      <w:r w:rsidR="00373044" w:rsidRPr="00AB729C">
        <w:rPr>
          <w:sz w:val="24"/>
          <w:szCs w:val="24"/>
        </w:rPr>
        <w:t xml:space="preserve"> atklātīb</w:t>
      </w:r>
      <w:r>
        <w:rPr>
          <w:sz w:val="24"/>
          <w:szCs w:val="24"/>
        </w:rPr>
        <w:t>a un atbildība</w:t>
      </w:r>
      <w:r w:rsidR="00373044" w:rsidRPr="00AB729C">
        <w:rPr>
          <w:sz w:val="24"/>
          <w:szCs w:val="24"/>
        </w:rPr>
        <w:t xml:space="preserve"> publiskajā sekotā, ietverot interešu konflikta novēršanu un ienākumu deklarēšanas sistēmu.</w:t>
      </w:r>
      <w:r w:rsidR="00373044" w:rsidRPr="00AB729C">
        <w:rPr>
          <w:rStyle w:val="FootnoteReference"/>
          <w:sz w:val="24"/>
          <w:szCs w:val="24"/>
        </w:rPr>
        <w:footnoteReference w:id="21"/>
      </w:r>
      <w:r>
        <w:rPr>
          <w:sz w:val="24"/>
          <w:szCs w:val="24"/>
        </w:rPr>
        <w:t xml:space="preserve"> </w:t>
      </w:r>
      <w:r w:rsidR="00FE0147">
        <w:rPr>
          <w:sz w:val="24"/>
          <w:szCs w:val="24"/>
        </w:rPr>
        <w:t>Lobēšanas kontekstā sistēmai, pirmkārt, jānodrošina, ka valsts amatpersona nevar lobēt pati savās interesēs, otrkārt, ka ir ierobežota iespēja savienot amatus, kas var radīt interešu konfliktu (piemēram, lobēšanu otra darba devēja interesēs), treškārt, ka amatpersonai nav iespējas noslēpt gūtos ienākumus (piemēram tādus, kas varētu liecināt par samaksu par lobēšanas darbībām), ceturtkārt, ka amatpersona nekļūst par lobētāju nākamajā dienā pēc publiskā amata atstāšanas.</w:t>
      </w:r>
      <w:r w:rsidR="00FE0147">
        <w:rPr>
          <w:rStyle w:val="FootnoteReference"/>
          <w:sz w:val="24"/>
          <w:szCs w:val="24"/>
        </w:rPr>
        <w:footnoteReference w:id="22"/>
      </w:r>
    </w:p>
    <w:p w:rsidR="00373044" w:rsidRPr="00AB729C" w:rsidRDefault="00FE0147" w:rsidP="00A4450B">
      <w:pPr>
        <w:spacing w:before="0" w:after="120" w:line="240" w:lineRule="auto"/>
        <w:ind w:firstLine="567"/>
        <w:jc w:val="both"/>
        <w:rPr>
          <w:sz w:val="24"/>
          <w:szCs w:val="24"/>
        </w:rPr>
      </w:pPr>
      <w:r>
        <w:rPr>
          <w:sz w:val="24"/>
          <w:szCs w:val="24"/>
        </w:rPr>
        <w:t>Ja attiecībā uz trīs pirmajiem Latvijas regulējums ir labs, jautājums tikai par efektīvu piemērošanu, tad nodarbošanās aizliegums uz noteiktu laiku</w:t>
      </w:r>
      <w:r w:rsidR="00C77B0C">
        <w:rPr>
          <w:sz w:val="24"/>
          <w:szCs w:val="24"/>
        </w:rPr>
        <w:t>, kas likumā paredzēts, diemžēl</w:t>
      </w:r>
      <w:r>
        <w:rPr>
          <w:sz w:val="24"/>
          <w:szCs w:val="24"/>
        </w:rPr>
        <w:t xml:space="preserve"> neattiecas</w:t>
      </w:r>
      <w:r w:rsidR="00C53746">
        <w:rPr>
          <w:sz w:val="24"/>
          <w:szCs w:val="24"/>
        </w:rPr>
        <w:t xml:space="preserve"> tieši</w:t>
      </w:r>
      <w:r>
        <w:rPr>
          <w:sz w:val="24"/>
          <w:szCs w:val="24"/>
        </w:rPr>
        <w:t xml:space="preserve"> uz lobēšanu.</w:t>
      </w:r>
      <w:r w:rsidR="00C53746">
        <w:rPr>
          <w:sz w:val="24"/>
          <w:szCs w:val="24"/>
        </w:rPr>
        <w:t xml:space="preserve"> Ieteikums būtu attiecināt vismaz divu gadu periodu, kura laikā persona, kas pārgājusi strādāt privātajā sektorā, nedrīkstētu lobēt savus bijušos kolēģus, izmantojot iepriekš iegūtās zināšanas un kontaktus.</w:t>
      </w:r>
      <w:r w:rsidR="00C53746" w:rsidRPr="00C53746">
        <w:rPr>
          <w:rStyle w:val="FootnoteReference"/>
          <w:sz w:val="24"/>
          <w:szCs w:val="24"/>
        </w:rPr>
        <w:t xml:space="preserve"> </w:t>
      </w:r>
      <w:r w:rsidR="00C53746">
        <w:rPr>
          <w:rStyle w:val="FootnoteReference"/>
          <w:sz w:val="24"/>
          <w:szCs w:val="24"/>
        </w:rPr>
        <w:footnoteReference w:id="23"/>
      </w:r>
    </w:p>
    <w:p w:rsidR="006550DB" w:rsidRPr="00AB729C" w:rsidRDefault="006550DB" w:rsidP="00A4450B">
      <w:pPr>
        <w:spacing w:before="0" w:after="120" w:line="240" w:lineRule="auto"/>
        <w:ind w:firstLine="567"/>
        <w:jc w:val="both"/>
        <w:rPr>
          <w:sz w:val="24"/>
          <w:szCs w:val="24"/>
        </w:rPr>
      </w:pPr>
    </w:p>
    <w:p w:rsidR="00CD26FB" w:rsidRPr="00AB729C" w:rsidRDefault="006550DB" w:rsidP="00A4450B">
      <w:pPr>
        <w:pStyle w:val="Heading2"/>
        <w:numPr>
          <w:ilvl w:val="1"/>
          <w:numId w:val="8"/>
        </w:numPr>
        <w:spacing w:before="0" w:after="120" w:line="240" w:lineRule="auto"/>
        <w:ind w:left="0" w:firstLine="567"/>
        <w:jc w:val="both"/>
        <w:rPr>
          <w:b/>
          <w:i/>
          <w:sz w:val="24"/>
          <w:szCs w:val="24"/>
        </w:rPr>
      </w:pPr>
      <w:bookmarkStart w:id="12" w:name="_Toc346200976"/>
      <w:bookmarkStart w:id="13" w:name="_Toc346891285"/>
      <w:r w:rsidRPr="00AB729C">
        <w:rPr>
          <w:b/>
          <w:i/>
          <w:sz w:val="24"/>
          <w:szCs w:val="24"/>
        </w:rPr>
        <w:t>Neatkarīgi mediji un NVO</w:t>
      </w:r>
      <w:bookmarkEnd w:id="12"/>
      <w:bookmarkEnd w:id="13"/>
    </w:p>
    <w:p w:rsidR="00775810" w:rsidRDefault="002419C5" w:rsidP="00A4450B">
      <w:pPr>
        <w:spacing w:before="0" w:after="120" w:line="240" w:lineRule="auto"/>
        <w:ind w:firstLine="567"/>
        <w:jc w:val="both"/>
        <w:rPr>
          <w:sz w:val="24"/>
          <w:szCs w:val="24"/>
        </w:rPr>
      </w:pPr>
      <w:r>
        <w:rPr>
          <w:sz w:val="24"/>
          <w:szCs w:val="24"/>
        </w:rPr>
        <w:t>Īpaši nozīmīga</w:t>
      </w:r>
      <w:r w:rsidR="00775810" w:rsidRPr="00AB729C">
        <w:rPr>
          <w:sz w:val="24"/>
          <w:szCs w:val="24"/>
        </w:rPr>
        <w:t xml:space="preserve"> ir mediju un sabiedrisko organizāciju </w:t>
      </w:r>
      <w:r w:rsidR="00C77B0C">
        <w:rPr>
          <w:sz w:val="24"/>
          <w:szCs w:val="24"/>
        </w:rPr>
        <w:t>darbība</w:t>
      </w:r>
      <w:r w:rsidR="00775810" w:rsidRPr="00AB729C">
        <w:rPr>
          <w:sz w:val="24"/>
          <w:szCs w:val="24"/>
        </w:rPr>
        <w:t>, uzraugot lobēšanas aktivitātes.</w:t>
      </w:r>
      <w:r w:rsidR="00C77B0C">
        <w:rPr>
          <w:sz w:val="24"/>
          <w:szCs w:val="24"/>
        </w:rPr>
        <w:t xml:space="preserve"> </w:t>
      </w:r>
      <w:r>
        <w:rPr>
          <w:sz w:val="24"/>
          <w:szCs w:val="24"/>
        </w:rPr>
        <w:t>Vienlaicīgi būtiski spēt nošķirt</w:t>
      </w:r>
      <w:r w:rsidR="00C77B0C">
        <w:rPr>
          <w:sz w:val="24"/>
          <w:szCs w:val="24"/>
        </w:rPr>
        <w:t xml:space="preserve"> </w:t>
      </w:r>
      <w:proofErr w:type="spellStart"/>
      <w:r w:rsidR="00C77B0C">
        <w:rPr>
          <w:sz w:val="24"/>
          <w:szCs w:val="24"/>
        </w:rPr>
        <w:t>pseido-biedrību</w:t>
      </w:r>
      <w:proofErr w:type="spellEnd"/>
      <w:r w:rsidR="00C77B0C">
        <w:rPr>
          <w:sz w:val="24"/>
          <w:szCs w:val="24"/>
        </w:rPr>
        <w:t xml:space="preserve"> (</w:t>
      </w:r>
      <w:proofErr w:type="spellStart"/>
      <w:r w:rsidR="00C77B0C" w:rsidRPr="00C77B0C">
        <w:rPr>
          <w:i/>
          <w:sz w:val="24"/>
          <w:szCs w:val="24"/>
        </w:rPr>
        <w:t>astrotuf</w:t>
      </w:r>
      <w:proofErr w:type="spellEnd"/>
      <w:r w:rsidR="00C77B0C">
        <w:rPr>
          <w:sz w:val="24"/>
          <w:szCs w:val="24"/>
        </w:rPr>
        <w:t>) vai šķietami neatkarīgu mediju veikt</w:t>
      </w:r>
      <w:r>
        <w:rPr>
          <w:sz w:val="24"/>
          <w:szCs w:val="24"/>
        </w:rPr>
        <w:t>o lobēšanu</w:t>
      </w:r>
      <w:r w:rsidR="00C77B0C">
        <w:rPr>
          <w:sz w:val="24"/>
          <w:szCs w:val="24"/>
        </w:rPr>
        <w:t xml:space="preserve"> (</w:t>
      </w:r>
      <w:proofErr w:type="spellStart"/>
      <w:r w:rsidR="00C77B0C" w:rsidRPr="00C77B0C">
        <w:rPr>
          <w:i/>
          <w:sz w:val="24"/>
          <w:szCs w:val="24"/>
        </w:rPr>
        <w:t>journo-lobbying</w:t>
      </w:r>
      <w:r w:rsidR="00C77B0C">
        <w:rPr>
          <w:sz w:val="24"/>
          <w:szCs w:val="24"/>
        </w:rPr>
        <w:t>).</w:t>
      </w:r>
      <w:proofErr w:type="spellEnd"/>
      <w:r w:rsidRPr="002419C5">
        <w:rPr>
          <w:rStyle w:val="FootnoteReference"/>
          <w:sz w:val="24"/>
          <w:szCs w:val="24"/>
        </w:rPr>
        <w:t xml:space="preserve"> </w:t>
      </w:r>
      <w:r w:rsidRPr="00AB729C">
        <w:rPr>
          <w:rStyle w:val="FootnoteReference"/>
          <w:sz w:val="24"/>
          <w:szCs w:val="24"/>
        </w:rPr>
        <w:footnoteReference w:id="24"/>
      </w:r>
    </w:p>
    <w:p w:rsidR="00C77B0C" w:rsidRPr="00AB729C" w:rsidRDefault="00C77B0C" w:rsidP="00A4450B">
      <w:pPr>
        <w:spacing w:before="0" w:after="120" w:line="240" w:lineRule="auto"/>
        <w:ind w:firstLine="567"/>
        <w:jc w:val="both"/>
        <w:rPr>
          <w:sz w:val="24"/>
          <w:szCs w:val="24"/>
        </w:rPr>
      </w:pPr>
      <w:r>
        <w:rPr>
          <w:sz w:val="24"/>
          <w:szCs w:val="24"/>
        </w:rPr>
        <w:lastRenderedPageBreak/>
        <w:t>Latvijā šobrīd ir lielas problēmas ar mediju neatkarību, mediju īpašnieku atklātību, kā arī ar sabiedrisko organizāciju kapacitāti.</w:t>
      </w:r>
    </w:p>
    <w:p w:rsidR="00C46CFE" w:rsidRPr="00AB729C" w:rsidRDefault="00C46CFE" w:rsidP="00A4450B">
      <w:pPr>
        <w:spacing w:before="0" w:after="120" w:line="240" w:lineRule="auto"/>
        <w:ind w:firstLine="567"/>
        <w:jc w:val="both"/>
        <w:rPr>
          <w:sz w:val="24"/>
          <w:szCs w:val="24"/>
        </w:rPr>
      </w:pPr>
    </w:p>
    <w:p w:rsidR="00920A97" w:rsidRPr="00AB729C" w:rsidRDefault="00920A97" w:rsidP="00A4450B">
      <w:pPr>
        <w:pStyle w:val="Heading2"/>
        <w:numPr>
          <w:ilvl w:val="1"/>
          <w:numId w:val="8"/>
        </w:numPr>
        <w:spacing w:before="0" w:after="120" w:line="240" w:lineRule="auto"/>
        <w:ind w:left="0" w:firstLine="567"/>
        <w:jc w:val="both"/>
        <w:rPr>
          <w:b/>
          <w:i/>
          <w:sz w:val="24"/>
          <w:szCs w:val="24"/>
        </w:rPr>
      </w:pPr>
      <w:bookmarkStart w:id="14" w:name="_Toc346200977"/>
      <w:bookmarkStart w:id="15" w:name="_Toc346891286"/>
      <w:r w:rsidRPr="00AB729C">
        <w:rPr>
          <w:b/>
          <w:i/>
          <w:sz w:val="24"/>
          <w:szCs w:val="24"/>
        </w:rPr>
        <w:t xml:space="preserve">Atklātība </w:t>
      </w:r>
      <w:bookmarkEnd w:id="14"/>
      <w:r w:rsidR="00A4450B">
        <w:rPr>
          <w:b/>
          <w:i/>
          <w:sz w:val="24"/>
          <w:szCs w:val="24"/>
        </w:rPr>
        <w:t>privātajā sekotrā</w:t>
      </w:r>
      <w:bookmarkEnd w:id="15"/>
    </w:p>
    <w:p w:rsidR="00920A97" w:rsidRDefault="0032574F" w:rsidP="00A4450B">
      <w:pPr>
        <w:spacing w:before="0" w:after="120" w:line="240" w:lineRule="auto"/>
        <w:ind w:firstLine="567"/>
        <w:jc w:val="both"/>
        <w:rPr>
          <w:sz w:val="24"/>
          <w:szCs w:val="24"/>
        </w:rPr>
      </w:pPr>
      <w:r>
        <w:rPr>
          <w:sz w:val="24"/>
          <w:szCs w:val="24"/>
        </w:rPr>
        <w:t>Svar</w:t>
      </w:r>
      <w:r w:rsidR="00A4450B">
        <w:rPr>
          <w:sz w:val="24"/>
          <w:szCs w:val="24"/>
        </w:rPr>
        <w:t xml:space="preserve">īga </w:t>
      </w:r>
      <w:r>
        <w:rPr>
          <w:sz w:val="24"/>
          <w:szCs w:val="24"/>
        </w:rPr>
        <w:t>atklātība</w:t>
      </w:r>
      <w:r w:rsidR="00A4450B">
        <w:rPr>
          <w:sz w:val="24"/>
          <w:szCs w:val="24"/>
        </w:rPr>
        <w:t xml:space="preserve"> ne tikai valsts sektorā, bet arī</w:t>
      </w:r>
      <w:r>
        <w:rPr>
          <w:sz w:val="24"/>
          <w:szCs w:val="24"/>
        </w:rPr>
        <w:t xml:space="preserve"> privātajā sektorā (</w:t>
      </w:r>
      <w:r w:rsidR="00D67388">
        <w:rPr>
          <w:sz w:val="24"/>
          <w:szCs w:val="24"/>
        </w:rPr>
        <w:t>attiecinot to gan uz lobētājiem, gan uz viņu klientiem</w:t>
      </w:r>
      <w:r>
        <w:rPr>
          <w:sz w:val="24"/>
          <w:szCs w:val="24"/>
        </w:rPr>
        <w:t>). Tā attiecas n</w:t>
      </w:r>
      <w:r w:rsidR="00920A97" w:rsidRPr="00AB729C">
        <w:rPr>
          <w:sz w:val="24"/>
          <w:szCs w:val="24"/>
        </w:rPr>
        <w:t xml:space="preserve">e tikai </w:t>
      </w:r>
      <w:r>
        <w:rPr>
          <w:sz w:val="24"/>
          <w:szCs w:val="24"/>
        </w:rPr>
        <w:t>uz partiju finansēšanas jautājumiem</w:t>
      </w:r>
      <w:r w:rsidR="00920A97" w:rsidRPr="00AB729C">
        <w:rPr>
          <w:sz w:val="24"/>
          <w:szCs w:val="24"/>
        </w:rPr>
        <w:t xml:space="preserve">, bet arī </w:t>
      </w:r>
      <w:r>
        <w:rPr>
          <w:sz w:val="24"/>
          <w:szCs w:val="24"/>
        </w:rPr>
        <w:t xml:space="preserve">uz </w:t>
      </w:r>
      <w:r w:rsidR="00920A97" w:rsidRPr="00AB729C">
        <w:rPr>
          <w:sz w:val="24"/>
          <w:szCs w:val="24"/>
        </w:rPr>
        <w:t>jautājumi</w:t>
      </w:r>
      <w:r>
        <w:rPr>
          <w:sz w:val="24"/>
          <w:szCs w:val="24"/>
        </w:rPr>
        <w:t>em</w:t>
      </w:r>
      <w:r w:rsidR="00920A97" w:rsidRPr="00AB729C">
        <w:rPr>
          <w:sz w:val="24"/>
          <w:szCs w:val="24"/>
        </w:rPr>
        <w:t xml:space="preserve"> par kompāniju </w:t>
      </w:r>
      <w:r>
        <w:rPr>
          <w:sz w:val="24"/>
          <w:szCs w:val="24"/>
        </w:rPr>
        <w:t>atklātību attiecībā uz lobēšanas aktivitātēm, tajā skaitā, piemēram, iesaisti</w:t>
      </w:r>
      <w:r w:rsidR="00920A97" w:rsidRPr="00AB729C">
        <w:rPr>
          <w:sz w:val="24"/>
          <w:szCs w:val="24"/>
        </w:rPr>
        <w:t xml:space="preserve"> </w:t>
      </w:r>
      <w:r w:rsidR="00A4450B">
        <w:rPr>
          <w:sz w:val="24"/>
          <w:szCs w:val="24"/>
        </w:rPr>
        <w:t xml:space="preserve">konferenču, </w:t>
      </w:r>
      <w:r w:rsidR="00920A97" w:rsidRPr="00AB729C">
        <w:rPr>
          <w:sz w:val="24"/>
          <w:szCs w:val="24"/>
        </w:rPr>
        <w:t>zinātnisku p</w:t>
      </w:r>
      <w:r>
        <w:rPr>
          <w:sz w:val="24"/>
          <w:szCs w:val="24"/>
        </w:rPr>
        <w:t>ētījumu un biedrību finansēšanā. Viens no ierosinājumiem ir līdzīgi kā vides jautājumus, arī lobēšanas jautājumus atspoguļot</w:t>
      </w:r>
      <w:r w:rsidR="00920A97" w:rsidRPr="00AB729C">
        <w:rPr>
          <w:sz w:val="24"/>
          <w:szCs w:val="24"/>
        </w:rPr>
        <w:t xml:space="preserve"> </w:t>
      </w:r>
      <w:r w:rsidR="00982F39">
        <w:rPr>
          <w:sz w:val="24"/>
          <w:szCs w:val="24"/>
        </w:rPr>
        <w:t>(</w:t>
      </w:r>
      <w:r>
        <w:rPr>
          <w:sz w:val="24"/>
          <w:szCs w:val="24"/>
        </w:rPr>
        <w:t>ilg</w:t>
      </w:r>
      <w:r w:rsidR="00C930D4">
        <w:rPr>
          <w:sz w:val="24"/>
          <w:szCs w:val="24"/>
        </w:rPr>
        <w:t>tspēja</w:t>
      </w:r>
      <w:r>
        <w:rPr>
          <w:sz w:val="24"/>
          <w:szCs w:val="24"/>
        </w:rPr>
        <w:t>s</w:t>
      </w:r>
      <w:r w:rsidR="00982F39">
        <w:rPr>
          <w:sz w:val="24"/>
          <w:szCs w:val="24"/>
        </w:rPr>
        <w:t>)</w:t>
      </w:r>
      <w:r>
        <w:rPr>
          <w:sz w:val="24"/>
          <w:szCs w:val="24"/>
        </w:rPr>
        <w:t xml:space="preserve"> gada pārskatos</w:t>
      </w:r>
      <w:r w:rsidR="00920A97" w:rsidRPr="00AB729C">
        <w:rPr>
          <w:sz w:val="24"/>
          <w:szCs w:val="24"/>
        </w:rPr>
        <w:t>.</w:t>
      </w:r>
      <w:r w:rsidR="00920A97" w:rsidRPr="00AB729C">
        <w:rPr>
          <w:rStyle w:val="FootnoteReference"/>
          <w:sz w:val="24"/>
          <w:szCs w:val="24"/>
        </w:rPr>
        <w:footnoteReference w:id="25"/>
      </w:r>
    </w:p>
    <w:p w:rsidR="00B028C4" w:rsidRPr="00AB729C" w:rsidRDefault="00B028C4" w:rsidP="00A4450B">
      <w:pPr>
        <w:spacing w:before="0" w:after="120" w:line="240" w:lineRule="auto"/>
        <w:ind w:firstLine="567"/>
        <w:jc w:val="both"/>
        <w:rPr>
          <w:sz w:val="24"/>
          <w:szCs w:val="24"/>
        </w:rPr>
      </w:pPr>
    </w:p>
    <w:p w:rsidR="00962B02" w:rsidRPr="00AB729C" w:rsidRDefault="00A4450B" w:rsidP="00AB729C">
      <w:pPr>
        <w:pStyle w:val="Heading1"/>
        <w:numPr>
          <w:ilvl w:val="0"/>
          <w:numId w:val="8"/>
        </w:numPr>
        <w:spacing w:before="0" w:after="120" w:line="240" w:lineRule="auto"/>
        <w:ind w:left="0" w:firstLine="567"/>
        <w:jc w:val="both"/>
        <w:rPr>
          <w:sz w:val="24"/>
          <w:szCs w:val="24"/>
        </w:rPr>
      </w:pPr>
      <w:bookmarkStart w:id="16" w:name="_Toc346200978"/>
      <w:r>
        <w:rPr>
          <w:sz w:val="24"/>
          <w:szCs w:val="24"/>
        </w:rPr>
        <w:br w:type="page"/>
      </w:r>
      <w:bookmarkStart w:id="17" w:name="_Toc346891287"/>
      <w:bookmarkEnd w:id="16"/>
      <w:r w:rsidR="00891F75">
        <w:rPr>
          <w:sz w:val="24"/>
          <w:szCs w:val="24"/>
        </w:rPr>
        <w:lastRenderedPageBreak/>
        <w:t>Speciālais lobēšanas regulējums</w:t>
      </w:r>
      <w:bookmarkEnd w:id="17"/>
    </w:p>
    <w:p w:rsidR="00962B02" w:rsidRPr="00A4450B" w:rsidRDefault="00962B02" w:rsidP="00AB729C">
      <w:pPr>
        <w:spacing w:before="0" w:after="120" w:line="240" w:lineRule="auto"/>
        <w:ind w:firstLine="567"/>
        <w:jc w:val="both"/>
        <w:rPr>
          <w:sz w:val="24"/>
          <w:szCs w:val="24"/>
        </w:rPr>
      </w:pPr>
    </w:p>
    <w:p w:rsidR="00543F35" w:rsidRDefault="0041721C" w:rsidP="00AB729C">
      <w:pPr>
        <w:spacing w:before="0" w:after="120" w:line="240" w:lineRule="auto"/>
        <w:ind w:firstLine="567"/>
        <w:jc w:val="both"/>
        <w:rPr>
          <w:sz w:val="24"/>
          <w:szCs w:val="24"/>
        </w:rPr>
      </w:pPr>
      <w:r>
        <w:rPr>
          <w:sz w:val="24"/>
          <w:szCs w:val="24"/>
        </w:rPr>
        <w:t>Speciālais lobēšanas regulējums parasti nozīmē atsevišķu lobēšanas likumu.</w:t>
      </w:r>
      <w:r w:rsidR="00466C4C">
        <w:rPr>
          <w:sz w:val="24"/>
          <w:szCs w:val="24"/>
        </w:rPr>
        <w:t xml:space="preserve"> </w:t>
      </w:r>
      <w:r w:rsidR="002B6DFA">
        <w:rPr>
          <w:sz w:val="24"/>
          <w:szCs w:val="24"/>
        </w:rPr>
        <w:t>Atsevišķa likuma izstrāde</w:t>
      </w:r>
      <w:r w:rsidR="00466C4C">
        <w:rPr>
          <w:sz w:val="24"/>
          <w:szCs w:val="24"/>
        </w:rPr>
        <w:t xml:space="preserve"> arī ir </w:t>
      </w:r>
      <w:r w:rsidR="00466C4C" w:rsidRPr="00466C4C">
        <w:rPr>
          <w:i/>
          <w:sz w:val="24"/>
          <w:szCs w:val="24"/>
        </w:rPr>
        <w:t>Transparency International</w:t>
      </w:r>
      <w:r w:rsidR="00466C4C">
        <w:rPr>
          <w:sz w:val="24"/>
          <w:szCs w:val="24"/>
        </w:rPr>
        <w:t xml:space="preserve"> ieteikums, lai risinātu samilzušo problēmu ar nepietiekamo un neefektīvo lobēšanas regul</w:t>
      </w:r>
      <w:r w:rsidR="002B6DFA">
        <w:rPr>
          <w:sz w:val="24"/>
          <w:szCs w:val="24"/>
        </w:rPr>
        <w:t>ējumu.</w:t>
      </w:r>
      <w:r w:rsidR="00466C4C" w:rsidRPr="00CB3306">
        <w:rPr>
          <w:rStyle w:val="FootnoteReference"/>
          <w:sz w:val="24"/>
          <w:szCs w:val="24"/>
        </w:rPr>
        <w:footnoteReference w:id="26"/>
      </w:r>
      <w:r w:rsidR="00466C4C">
        <w:rPr>
          <w:sz w:val="24"/>
          <w:szCs w:val="24"/>
        </w:rPr>
        <w:t xml:space="preserve"> </w:t>
      </w:r>
      <w:r>
        <w:rPr>
          <w:sz w:val="24"/>
          <w:szCs w:val="24"/>
        </w:rPr>
        <w:t>Vienlaicīgi, speciālu regulējumu var iekļaut arī esošos tiesību aktos, piemēram, ētikas kodeksos, paredzot īpašu regulējumu lobēšanas jautājumiem. Tomēr, jāatzīst, ka bez „jumta” likuma, lobēšanu regulēt ir salīdzinoši sarežģīti, jo nav iespējams</w:t>
      </w:r>
      <w:r w:rsidR="007679F8">
        <w:rPr>
          <w:sz w:val="24"/>
          <w:szCs w:val="24"/>
        </w:rPr>
        <w:t xml:space="preserve"> vienoti</w:t>
      </w:r>
      <w:r>
        <w:rPr>
          <w:sz w:val="24"/>
          <w:szCs w:val="24"/>
        </w:rPr>
        <w:t xml:space="preserve"> nodefinēt pamatjēdzienus, piemēram, kas tad īsti ir lobēšana vai lobētājs.</w:t>
      </w:r>
    </w:p>
    <w:p w:rsidR="00B028C4" w:rsidRDefault="00B028C4" w:rsidP="00AB729C">
      <w:pPr>
        <w:spacing w:before="0" w:after="120" w:line="240" w:lineRule="auto"/>
        <w:ind w:firstLine="567"/>
        <w:jc w:val="both"/>
        <w:rPr>
          <w:sz w:val="24"/>
          <w:szCs w:val="24"/>
        </w:rPr>
      </w:pPr>
      <w:r>
        <w:rPr>
          <w:sz w:val="24"/>
          <w:szCs w:val="24"/>
        </w:rPr>
        <w:t>Domājot par regulējumu Latvijas situācijai, nepieciešams paturēt prātā</w:t>
      </w:r>
      <w:r w:rsidR="00E17EF3">
        <w:rPr>
          <w:sz w:val="24"/>
          <w:szCs w:val="24"/>
        </w:rPr>
        <w:t xml:space="preserve"> divas lietas, kas mūs atšķir no daudzām citām valstīm. P</w:t>
      </w:r>
      <w:r>
        <w:rPr>
          <w:sz w:val="24"/>
          <w:szCs w:val="24"/>
        </w:rPr>
        <w:t>irmk</w:t>
      </w:r>
      <w:r w:rsidR="00E17EF3">
        <w:rPr>
          <w:sz w:val="24"/>
          <w:szCs w:val="24"/>
        </w:rPr>
        <w:t>ārt, mazais</w:t>
      </w:r>
      <w:r>
        <w:rPr>
          <w:sz w:val="24"/>
          <w:szCs w:val="24"/>
        </w:rPr>
        <w:t xml:space="preserve"> iedzīvot</w:t>
      </w:r>
      <w:r w:rsidR="00E17EF3">
        <w:rPr>
          <w:sz w:val="24"/>
          <w:szCs w:val="24"/>
        </w:rPr>
        <w:t>āju skaits</w:t>
      </w:r>
      <w:r>
        <w:rPr>
          <w:sz w:val="24"/>
          <w:szCs w:val="24"/>
        </w:rPr>
        <w:t>, kas padara publiskās varas nesējus vieglāk sasniedzamus, otrkārt, eso</w:t>
      </w:r>
      <w:r w:rsidR="00E17EF3">
        <w:rPr>
          <w:sz w:val="24"/>
          <w:szCs w:val="24"/>
        </w:rPr>
        <w:t>šais</w:t>
      </w:r>
      <w:r>
        <w:rPr>
          <w:sz w:val="24"/>
          <w:szCs w:val="24"/>
        </w:rPr>
        <w:t xml:space="preserve"> regul</w:t>
      </w:r>
      <w:r w:rsidR="00E17EF3">
        <w:rPr>
          <w:sz w:val="24"/>
          <w:szCs w:val="24"/>
        </w:rPr>
        <w:t>ējums</w:t>
      </w:r>
      <w:r>
        <w:rPr>
          <w:sz w:val="24"/>
          <w:szCs w:val="24"/>
        </w:rPr>
        <w:t xml:space="preserve"> attiecībā uz ar lobēšanu saistītiem jautājumiem, kas jau paredz salīdzinoši augstus atklātības standartus (partiju finansēšana, amatpersonu ienākumu deklarācijas, </w:t>
      </w:r>
      <w:r w:rsidR="007679F8">
        <w:rPr>
          <w:sz w:val="24"/>
          <w:szCs w:val="24"/>
        </w:rPr>
        <w:t>normatīvo aktu izstrādes procesa atklātība</w:t>
      </w:r>
      <w:r>
        <w:rPr>
          <w:sz w:val="24"/>
          <w:szCs w:val="24"/>
        </w:rPr>
        <w:t xml:space="preserve"> </w:t>
      </w:r>
      <w:proofErr w:type="spellStart"/>
      <w:r>
        <w:rPr>
          <w:sz w:val="24"/>
          <w:szCs w:val="24"/>
        </w:rPr>
        <w:t>u.c</w:t>
      </w:r>
      <w:proofErr w:type="spellEnd"/>
      <w:r>
        <w:rPr>
          <w:sz w:val="24"/>
          <w:szCs w:val="24"/>
        </w:rPr>
        <w:t>.)</w:t>
      </w:r>
      <w:r w:rsidR="00E17EF3">
        <w:rPr>
          <w:sz w:val="24"/>
          <w:szCs w:val="24"/>
        </w:rPr>
        <w:t>.</w:t>
      </w:r>
    </w:p>
    <w:p w:rsidR="005034D7" w:rsidRPr="00891F75" w:rsidRDefault="005034D7" w:rsidP="00AB729C">
      <w:pPr>
        <w:spacing w:before="0" w:after="120" w:line="240" w:lineRule="auto"/>
        <w:ind w:firstLine="567"/>
        <w:jc w:val="both"/>
        <w:rPr>
          <w:sz w:val="24"/>
          <w:szCs w:val="24"/>
        </w:rPr>
      </w:pPr>
      <w:r>
        <w:rPr>
          <w:sz w:val="24"/>
          <w:szCs w:val="24"/>
        </w:rPr>
        <w:t>Tālāk iezīmēti galvenie aspekti, kam, atbilstoši labākās prakses piemēriem, būtu jābūt aptvertiem ar</w:t>
      </w:r>
      <w:r w:rsidR="00956274">
        <w:rPr>
          <w:sz w:val="24"/>
          <w:szCs w:val="24"/>
        </w:rPr>
        <w:t xml:space="preserve"> speciālo</w:t>
      </w:r>
      <w:r>
        <w:rPr>
          <w:sz w:val="24"/>
          <w:szCs w:val="24"/>
        </w:rPr>
        <w:t xml:space="preserve"> lobēšanas regulējumu. Analīze </w:t>
      </w:r>
      <w:r w:rsidR="00956274">
        <w:rPr>
          <w:sz w:val="24"/>
          <w:szCs w:val="24"/>
        </w:rPr>
        <w:t>par to ieviešanas iespējām</w:t>
      </w:r>
      <w:r>
        <w:rPr>
          <w:sz w:val="24"/>
          <w:szCs w:val="24"/>
        </w:rPr>
        <w:t xml:space="preserve"> Latvijas kontekstā sniegta pie sadaļas par lobēšanas likumprojektu.</w:t>
      </w:r>
    </w:p>
    <w:p w:rsidR="00FB1D60" w:rsidRPr="007679F8" w:rsidRDefault="00FB1D60" w:rsidP="00AB729C">
      <w:pPr>
        <w:spacing w:before="0" w:after="120" w:line="240" w:lineRule="auto"/>
        <w:ind w:firstLine="567"/>
        <w:jc w:val="both"/>
        <w:rPr>
          <w:sz w:val="24"/>
          <w:szCs w:val="24"/>
        </w:rPr>
      </w:pPr>
    </w:p>
    <w:p w:rsidR="00E17EF3" w:rsidRPr="00E17EF3" w:rsidRDefault="00373044" w:rsidP="00E17EF3">
      <w:pPr>
        <w:pStyle w:val="Heading2"/>
        <w:numPr>
          <w:ilvl w:val="1"/>
          <w:numId w:val="8"/>
        </w:numPr>
        <w:spacing w:before="0" w:after="120" w:line="240" w:lineRule="auto"/>
        <w:ind w:left="0" w:firstLine="567"/>
        <w:jc w:val="both"/>
        <w:rPr>
          <w:b/>
          <w:i/>
          <w:sz w:val="24"/>
          <w:szCs w:val="24"/>
        </w:rPr>
      </w:pPr>
      <w:bookmarkStart w:id="18" w:name="_Toc346200979"/>
      <w:bookmarkStart w:id="19" w:name="_Toc346891288"/>
      <w:r w:rsidRPr="00AB729C">
        <w:rPr>
          <w:b/>
          <w:i/>
          <w:sz w:val="24"/>
          <w:szCs w:val="24"/>
        </w:rPr>
        <w:t>Galvenie jēdzieni</w:t>
      </w:r>
      <w:bookmarkEnd w:id="18"/>
      <w:bookmarkEnd w:id="19"/>
    </w:p>
    <w:p w:rsidR="00E17EF3" w:rsidRPr="001760BC" w:rsidRDefault="00E17EF3" w:rsidP="00F66E97">
      <w:pPr>
        <w:pStyle w:val="Heading4"/>
        <w:rPr>
          <w:rStyle w:val="IntenseEmphasis"/>
          <w:sz w:val="24"/>
          <w:szCs w:val="24"/>
        </w:rPr>
      </w:pPr>
      <w:r w:rsidRPr="001760BC">
        <w:rPr>
          <w:rStyle w:val="IntenseEmphasis"/>
          <w:sz w:val="24"/>
          <w:szCs w:val="24"/>
        </w:rPr>
        <w:t>Lobētājs</w:t>
      </w:r>
    </w:p>
    <w:p w:rsidR="00373044" w:rsidRPr="001760BC" w:rsidRDefault="00E17EF3" w:rsidP="001760BC">
      <w:pPr>
        <w:spacing w:before="0" w:after="120" w:line="240" w:lineRule="auto"/>
        <w:ind w:firstLine="567"/>
        <w:jc w:val="both"/>
        <w:rPr>
          <w:sz w:val="24"/>
          <w:szCs w:val="24"/>
        </w:rPr>
      </w:pPr>
      <w:r w:rsidRPr="001760BC">
        <w:rPr>
          <w:sz w:val="24"/>
          <w:szCs w:val="24"/>
        </w:rPr>
        <w:t xml:space="preserve">Strādājot pie lobēšanas regulējuma, </w:t>
      </w:r>
      <w:r w:rsidR="000071C9" w:rsidRPr="001760BC">
        <w:rPr>
          <w:sz w:val="24"/>
          <w:szCs w:val="24"/>
        </w:rPr>
        <w:t>viens no svarīgākajiem uzdevumiem</w:t>
      </w:r>
      <w:r w:rsidR="00373044" w:rsidRPr="001760BC">
        <w:rPr>
          <w:sz w:val="24"/>
          <w:szCs w:val="24"/>
        </w:rPr>
        <w:t xml:space="preserve"> ir </w:t>
      </w:r>
      <w:r w:rsidR="005D134E" w:rsidRPr="001760BC">
        <w:rPr>
          <w:sz w:val="24"/>
          <w:szCs w:val="24"/>
        </w:rPr>
        <w:t>saprast</w:t>
      </w:r>
      <w:r w:rsidR="00373044" w:rsidRPr="001760BC">
        <w:rPr>
          <w:sz w:val="24"/>
          <w:szCs w:val="24"/>
        </w:rPr>
        <w:t xml:space="preserve">, kas ir </w:t>
      </w:r>
      <w:r w:rsidR="000071C9" w:rsidRPr="001760BC">
        <w:rPr>
          <w:sz w:val="24"/>
          <w:szCs w:val="24"/>
        </w:rPr>
        <w:t>„</w:t>
      </w:r>
      <w:r w:rsidR="00373044" w:rsidRPr="001760BC">
        <w:rPr>
          <w:sz w:val="24"/>
          <w:szCs w:val="24"/>
        </w:rPr>
        <w:t>lobētājs</w:t>
      </w:r>
      <w:r w:rsidR="000071C9" w:rsidRPr="001760BC">
        <w:rPr>
          <w:sz w:val="24"/>
          <w:szCs w:val="24"/>
        </w:rPr>
        <w:t>”</w:t>
      </w:r>
      <w:r w:rsidRPr="001760BC">
        <w:rPr>
          <w:sz w:val="24"/>
          <w:szCs w:val="24"/>
        </w:rPr>
        <w:t>. S</w:t>
      </w:r>
      <w:r w:rsidR="005D134E" w:rsidRPr="001760BC">
        <w:rPr>
          <w:sz w:val="24"/>
          <w:szCs w:val="24"/>
        </w:rPr>
        <w:t xml:space="preserve">kaidrība par to, uz kādām personām regulējums attieksies, </w:t>
      </w:r>
      <w:r w:rsidR="00373044" w:rsidRPr="001760BC">
        <w:rPr>
          <w:sz w:val="24"/>
          <w:szCs w:val="24"/>
        </w:rPr>
        <w:t xml:space="preserve">ir </w:t>
      </w:r>
      <w:r w:rsidRPr="001760BC">
        <w:rPr>
          <w:sz w:val="24"/>
          <w:szCs w:val="24"/>
        </w:rPr>
        <w:t xml:space="preserve">ļoti </w:t>
      </w:r>
      <w:r w:rsidR="00373044" w:rsidRPr="001760BC">
        <w:rPr>
          <w:sz w:val="24"/>
          <w:szCs w:val="24"/>
        </w:rPr>
        <w:t>svarīga</w:t>
      </w:r>
      <w:r w:rsidR="005D134E" w:rsidRPr="001760BC">
        <w:rPr>
          <w:sz w:val="24"/>
          <w:szCs w:val="24"/>
        </w:rPr>
        <w:t>. Definējumam jābūt pietiekami plašam</w:t>
      </w:r>
      <w:r w:rsidR="00373044" w:rsidRPr="001760BC">
        <w:rPr>
          <w:sz w:val="24"/>
          <w:szCs w:val="24"/>
        </w:rPr>
        <w:t>, lai ietvertu profesionālus lobētājus, vienlaikus, šaura</w:t>
      </w:r>
      <w:r w:rsidR="005D134E" w:rsidRPr="001760BC">
        <w:rPr>
          <w:sz w:val="24"/>
          <w:szCs w:val="24"/>
        </w:rPr>
        <w:t>m</w:t>
      </w:r>
      <w:r w:rsidR="00373044" w:rsidRPr="001760BC">
        <w:rPr>
          <w:sz w:val="24"/>
          <w:szCs w:val="24"/>
        </w:rPr>
        <w:t>, lai</w:t>
      </w:r>
      <w:r w:rsidR="00A70CB7">
        <w:rPr>
          <w:sz w:val="24"/>
          <w:szCs w:val="24"/>
        </w:rPr>
        <w:t xml:space="preserve"> ar lobēšanu</w:t>
      </w:r>
      <w:r w:rsidR="00373044" w:rsidRPr="001760BC">
        <w:rPr>
          <w:sz w:val="24"/>
          <w:szCs w:val="24"/>
        </w:rPr>
        <w:t xml:space="preserve"> nesajauktu pilsoniskās aktivitātes, kā, piemēram, </w:t>
      </w:r>
      <w:r w:rsidR="000071C9" w:rsidRPr="001760BC">
        <w:rPr>
          <w:sz w:val="24"/>
          <w:szCs w:val="24"/>
        </w:rPr>
        <w:t xml:space="preserve">privātpersonas iesniegumus </w:t>
      </w:r>
      <w:r w:rsidR="00A70CB7">
        <w:rPr>
          <w:sz w:val="24"/>
          <w:szCs w:val="24"/>
        </w:rPr>
        <w:t>iestādēm</w:t>
      </w:r>
      <w:r w:rsidR="000071C9" w:rsidRPr="001760BC">
        <w:rPr>
          <w:sz w:val="24"/>
          <w:szCs w:val="24"/>
        </w:rPr>
        <w:t>.</w:t>
      </w:r>
    </w:p>
    <w:p w:rsidR="005D134E" w:rsidRPr="001760BC" w:rsidRDefault="000071C9" w:rsidP="001760BC">
      <w:pPr>
        <w:spacing w:before="0" w:after="120" w:line="240" w:lineRule="auto"/>
        <w:ind w:firstLine="567"/>
        <w:jc w:val="both"/>
        <w:rPr>
          <w:sz w:val="24"/>
          <w:szCs w:val="24"/>
        </w:rPr>
      </w:pPr>
      <w:r w:rsidRPr="001760BC">
        <w:rPr>
          <w:sz w:val="24"/>
          <w:szCs w:val="24"/>
        </w:rPr>
        <w:t xml:space="preserve">Katra valsts lobētājus, uz kuriem tiek attiecināts lobēšanas regulējums, definē atšķirīgi. </w:t>
      </w:r>
      <w:r w:rsidR="00A70CB7">
        <w:rPr>
          <w:sz w:val="24"/>
          <w:szCs w:val="24"/>
        </w:rPr>
        <w:t xml:space="preserve">Daudzviet par </w:t>
      </w:r>
      <w:r w:rsidRPr="001760BC">
        <w:rPr>
          <w:sz w:val="24"/>
          <w:szCs w:val="24"/>
        </w:rPr>
        <w:t>lobētājiem lielākoties sauc tos, kuri par lobēšanas pakalpojumu sniegšanu saņem samaksu.</w:t>
      </w:r>
      <w:r w:rsidRPr="001760BC">
        <w:rPr>
          <w:rStyle w:val="FootnoteReference"/>
          <w:sz w:val="24"/>
          <w:szCs w:val="24"/>
        </w:rPr>
        <w:t xml:space="preserve"> </w:t>
      </w:r>
      <w:r w:rsidRPr="001760BC">
        <w:rPr>
          <w:rStyle w:val="FootnoteReference"/>
          <w:sz w:val="24"/>
          <w:szCs w:val="24"/>
        </w:rPr>
        <w:footnoteReference w:id="27"/>
      </w:r>
      <w:r w:rsidR="005D134E" w:rsidRPr="001760BC">
        <w:rPr>
          <w:sz w:val="24"/>
          <w:szCs w:val="24"/>
        </w:rPr>
        <w:t xml:space="preserve"> Kanādā, piemēram, likumā sniegta izsmeļoša definīcija, kurš ir uzskatāms par lobētāju. Pirmkārt, tas ir lobētājs – konsultants, tātad tāds, kas strādā firmā, kura piedāvā lobēšanas pakalpojumus. Otrkārt, par lobētāju uzskatāms korporatīvais lobētājs, kas tiek algots kāda konkrēta uzņēmuma vai to asociācijas interesēs. Treškārt, ir sabiedrisko organizāciju lobētāji, kas lobē kādas </w:t>
      </w:r>
      <w:r w:rsidR="005D134E" w:rsidRPr="001760BC">
        <w:rPr>
          <w:sz w:val="24"/>
          <w:szCs w:val="24"/>
        </w:rPr>
        <w:lastRenderedPageBreak/>
        <w:t>nevalstiskās organizācijas vai to apvienības vārdā. Jebkurā gadījumā, vispirms ir jābūt organizācijai, kuras intereses tiek pārstāvētas.</w:t>
      </w:r>
      <w:r w:rsidR="005D134E" w:rsidRPr="001760BC">
        <w:rPr>
          <w:rStyle w:val="FootnoteReference"/>
          <w:sz w:val="24"/>
          <w:szCs w:val="24"/>
        </w:rPr>
        <w:footnoteReference w:id="28"/>
      </w:r>
    </w:p>
    <w:p w:rsidR="005D134E" w:rsidRPr="001760BC" w:rsidRDefault="005D134E" w:rsidP="001760BC">
      <w:pPr>
        <w:spacing w:before="0" w:after="120" w:line="240" w:lineRule="auto"/>
        <w:ind w:firstLine="567"/>
        <w:jc w:val="both"/>
        <w:rPr>
          <w:sz w:val="24"/>
          <w:szCs w:val="24"/>
        </w:rPr>
      </w:pPr>
      <w:r w:rsidRPr="001760BC">
        <w:rPr>
          <w:sz w:val="24"/>
          <w:szCs w:val="24"/>
        </w:rPr>
        <w:t>Lobētāji var tikt dalīt arī pēc tā, kādās interesēs notiek lobēšana, proti, izdalot grupas ar: ekonomisku interesi (</w:t>
      </w:r>
      <w:r w:rsidR="00A70CB7">
        <w:rPr>
          <w:sz w:val="24"/>
          <w:szCs w:val="24"/>
        </w:rPr>
        <w:t xml:space="preserve">komersanti, </w:t>
      </w:r>
      <w:r w:rsidRPr="001760BC">
        <w:rPr>
          <w:sz w:val="24"/>
          <w:szCs w:val="24"/>
        </w:rPr>
        <w:t xml:space="preserve">komersantu apvienības), profesionālu interesi (profesionālas asociācijas) un sabiedrisku interesi (piemēram, vides interešu grupas). </w:t>
      </w:r>
      <w:r w:rsidR="00A70CB7">
        <w:rPr>
          <w:sz w:val="24"/>
          <w:szCs w:val="24"/>
        </w:rPr>
        <w:t>G</w:t>
      </w:r>
      <w:r w:rsidRPr="001760BC">
        <w:rPr>
          <w:sz w:val="24"/>
          <w:szCs w:val="24"/>
        </w:rPr>
        <w:t xml:space="preserve">rupas var veikt lobēšanas aktivitātes caur nolīgtām firmām vai individuāliem lobētājiem, </w:t>
      </w:r>
      <w:r w:rsidR="00A70CB7">
        <w:rPr>
          <w:sz w:val="24"/>
          <w:szCs w:val="24"/>
        </w:rPr>
        <w:t>vai</w:t>
      </w:r>
      <w:r w:rsidRPr="001760BC">
        <w:rPr>
          <w:sz w:val="24"/>
          <w:szCs w:val="24"/>
        </w:rPr>
        <w:t xml:space="preserve"> var lobēt caur saviem darbiniekiem (</w:t>
      </w:r>
      <w:r w:rsidR="00A70CB7">
        <w:rPr>
          <w:sz w:val="24"/>
          <w:szCs w:val="24"/>
        </w:rPr>
        <w:t xml:space="preserve">sabiedrisko organizāciju gadījumā arī caur </w:t>
      </w:r>
      <w:r w:rsidRPr="001760BC">
        <w:rPr>
          <w:sz w:val="24"/>
          <w:szCs w:val="24"/>
        </w:rPr>
        <w:t>brīvprātīgajiem</w:t>
      </w:r>
      <w:r w:rsidR="00A70CB7">
        <w:rPr>
          <w:sz w:val="24"/>
          <w:szCs w:val="24"/>
        </w:rPr>
        <w:t>, piemēram</w:t>
      </w:r>
      <w:r w:rsidRPr="001760BC">
        <w:rPr>
          <w:sz w:val="24"/>
          <w:szCs w:val="24"/>
        </w:rPr>
        <w:t>).</w:t>
      </w:r>
      <w:r w:rsidRPr="001760BC">
        <w:rPr>
          <w:rStyle w:val="FootnoteReference"/>
          <w:sz w:val="24"/>
          <w:szCs w:val="24"/>
        </w:rPr>
        <w:t xml:space="preserve"> </w:t>
      </w:r>
      <w:r w:rsidRPr="001760BC">
        <w:rPr>
          <w:rStyle w:val="FootnoteReference"/>
          <w:sz w:val="24"/>
          <w:szCs w:val="24"/>
        </w:rPr>
        <w:footnoteReference w:id="29"/>
      </w:r>
    </w:p>
    <w:p w:rsidR="005D134E" w:rsidRPr="001760BC" w:rsidRDefault="005D134E" w:rsidP="001760BC">
      <w:pPr>
        <w:spacing w:before="0" w:after="120" w:line="240" w:lineRule="auto"/>
        <w:ind w:firstLine="567"/>
        <w:jc w:val="both"/>
        <w:rPr>
          <w:sz w:val="24"/>
          <w:szCs w:val="24"/>
        </w:rPr>
      </w:pPr>
      <w:r w:rsidRPr="001760BC">
        <w:rPr>
          <w:i/>
          <w:sz w:val="24"/>
          <w:szCs w:val="24"/>
        </w:rPr>
        <w:t>Transparency International</w:t>
      </w:r>
      <w:r w:rsidRPr="001760BC">
        <w:rPr>
          <w:sz w:val="24"/>
          <w:szCs w:val="24"/>
        </w:rPr>
        <w:t xml:space="preserve"> iesaka piemērot pēc iespējas plašu lobētāja definīciju, ietverot, publisko attiec</w:t>
      </w:r>
      <w:r w:rsidR="00A70CB7">
        <w:rPr>
          <w:sz w:val="24"/>
          <w:szCs w:val="24"/>
        </w:rPr>
        <w:t>ību komersantus, biznesa lobētājus</w:t>
      </w:r>
      <w:r w:rsidRPr="001760BC">
        <w:rPr>
          <w:sz w:val="24"/>
          <w:szCs w:val="24"/>
        </w:rPr>
        <w:t xml:space="preserve">, advokātu birojus, </w:t>
      </w:r>
      <w:r w:rsidR="00A70CB7">
        <w:rPr>
          <w:sz w:val="24"/>
          <w:szCs w:val="24"/>
        </w:rPr>
        <w:t xml:space="preserve">sabiedriskās organizācijas, </w:t>
      </w:r>
      <w:proofErr w:type="spellStart"/>
      <w:r w:rsidR="00A70CB7">
        <w:rPr>
          <w:sz w:val="24"/>
          <w:szCs w:val="24"/>
        </w:rPr>
        <w:t>domnīcas</w:t>
      </w:r>
      <w:proofErr w:type="spellEnd"/>
      <w:r w:rsidRPr="001760BC">
        <w:rPr>
          <w:sz w:val="24"/>
          <w:szCs w:val="24"/>
        </w:rPr>
        <w:t>.</w:t>
      </w:r>
      <w:r w:rsidRPr="001760BC">
        <w:rPr>
          <w:rStyle w:val="FootnoteReference"/>
          <w:sz w:val="24"/>
          <w:szCs w:val="24"/>
        </w:rPr>
        <w:footnoteReference w:id="30"/>
      </w:r>
    </w:p>
    <w:p w:rsidR="00D50F1B" w:rsidRPr="00D50F1B" w:rsidRDefault="00A70CB7" w:rsidP="001760BC">
      <w:pPr>
        <w:spacing w:before="0" w:after="120" w:line="240" w:lineRule="auto"/>
        <w:ind w:firstLine="567"/>
        <w:jc w:val="both"/>
        <w:rPr>
          <w:sz w:val="24"/>
          <w:szCs w:val="24"/>
        </w:rPr>
      </w:pPr>
      <w:r>
        <w:rPr>
          <w:sz w:val="24"/>
          <w:szCs w:val="24"/>
        </w:rPr>
        <w:t>Vienlaikus, s</w:t>
      </w:r>
      <w:r w:rsidR="00B27223" w:rsidRPr="001760BC">
        <w:rPr>
          <w:sz w:val="24"/>
          <w:szCs w:val="24"/>
        </w:rPr>
        <w:t>ecināts arī, ka l</w:t>
      </w:r>
      <w:r w:rsidR="00743BDC" w:rsidRPr="001760BC">
        <w:rPr>
          <w:sz w:val="24"/>
          <w:szCs w:val="24"/>
        </w:rPr>
        <w:t>abā prakse būtu noteikt lobētājus pēc veiktajām aktivitātēm, nevis balstoties uz formāli ieņemtajām pozīcijām.</w:t>
      </w:r>
      <w:r w:rsidR="009E16ED" w:rsidRPr="001760BC">
        <w:rPr>
          <w:sz w:val="24"/>
          <w:szCs w:val="24"/>
        </w:rPr>
        <w:t xml:space="preserve"> Tas novērstu vēlmi algot specifisku profesiju pārstāvjus, cenšoties izvairīties no atklātības prasībām.</w:t>
      </w:r>
    </w:p>
    <w:p w:rsidR="001760BC" w:rsidRPr="001760BC" w:rsidRDefault="001760BC" w:rsidP="00F66E97">
      <w:pPr>
        <w:pStyle w:val="Heading4"/>
        <w:rPr>
          <w:rStyle w:val="IntenseEmphasis"/>
          <w:sz w:val="24"/>
          <w:szCs w:val="24"/>
        </w:rPr>
      </w:pPr>
      <w:r w:rsidRPr="001760BC">
        <w:rPr>
          <w:rStyle w:val="IntenseEmphasis"/>
          <w:sz w:val="24"/>
          <w:szCs w:val="24"/>
        </w:rPr>
        <w:t>L</w:t>
      </w:r>
      <w:r w:rsidR="00373044" w:rsidRPr="001760BC">
        <w:rPr>
          <w:rStyle w:val="IntenseEmphasis"/>
          <w:sz w:val="24"/>
          <w:szCs w:val="24"/>
        </w:rPr>
        <w:t>obēšanas aktivitātes</w:t>
      </w:r>
      <w:r w:rsidR="00F21A4F">
        <w:rPr>
          <w:rStyle w:val="IntenseEmphasis"/>
          <w:sz w:val="24"/>
          <w:szCs w:val="24"/>
        </w:rPr>
        <w:t xml:space="preserve"> / Lobēšana</w:t>
      </w:r>
    </w:p>
    <w:p w:rsidR="00DD30C0" w:rsidRPr="00AB729C" w:rsidRDefault="00F21A4F" w:rsidP="00F91B46">
      <w:pPr>
        <w:tabs>
          <w:tab w:val="left" w:pos="0"/>
        </w:tabs>
        <w:spacing w:before="0" w:after="120" w:line="240" w:lineRule="auto"/>
        <w:ind w:right="-72" w:firstLine="567"/>
        <w:jc w:val="both"/>
        <w:rPr>
          <w:rFonts w:cs="Times New Roman"/>
          <w:sz w:val="24"/>
          <w:szCs w:val="24"/>
        </w:rPr>
      </w:pPr>
      <w:r>
        <w:rPr>
          <w:rFonts w:cs="Times New Roman"/>
          <w:sz w:val="24"/>
          <w:szCs w:val="24"/>
        </w:rPr>
        <w:t xml:space="preserve">Būtiski definēt arī, kuras aktivitātes tiek uzskatītas par lobēšanu uz kuru attiecas normatīvo aktu prasības. </w:t>
      </w:r>
      <w:r w:rsidR="00F91B46">
        <w:rPr>
          <w:rFonts w:cs="Times New Roman"/>
          <w:sz w:val="24"/>
          <w:szCs w:val="24"/>
        </w:rPr>
        <w:t xml:space="preserve">Regulējums arī attiecībā uz šo jautājumu ir ļoti atšķirīgs. </w:t>
      </w:r>
      <w:r>
        <w:rPr>
          <w:rFonts w:cs="Times New Roman"/>
          <w:sz w:val="24"/>
          <w:szCs w:val="24"/>
        </w:rPr>
        <w:t xml:space="preserve">Parasti par lobēšanu atzīst </w:t>
      </w:r>
      <w:r w:rsidR="005D00A1" w:rsidRPr="00AB729C">
        <w:rPr>
          <w:rFonts w:cs="Times New Roman"/>
          <w:sz w:val="24"/>
          <w:szCs w:val="24"/>
        </w:rPr>
        <w:t>apzināt</w:t>
      </w:r>
      <w:r>
        <w:rPr>
          <w:rFonts w:cs="Times New Roman"/>
          <w:sz w:val="24"/>
          <w:szCs w:val="24"/>
        </w:rPr>
        <w:t>u</w:t>
      </w:r>
      <w:r w:rsidR="005D00A1" w:rsidRPr="00AB729C">
        <w:rPr>
          <w:rFonts w:cs="Times New Roman"/>
          <w:sz w:val="24"/>
          <w:szCs w:val="24"/>
        </w:rPr>
        <w:t xml:space="preserve"> un sistemātisk</w:t>
      </w:r>
      <w:r>
        <w:rPr>
          <w:rFonts w:cs="Times New Roman"/>
          <w:sz w:val="24"/>
          <w:szCs w:val="24"/>
        </w:rPr>
        <w:t>u komunikāciju ar publiskās varas subjektiem</w:t>
      </w:r>
      <w:r w:rsidR="005D00A1" w:rsidRPr="00AB729C">
        <w:rPr>
          <w:rFonts w:cs="Times New Roman"/>
          <w:sz w:val="24"/>
          <w:szCs w:val="24"/>
        </w:rPr>
        <w:t xml:space="preserve"> nolūkā ietekmēt lēmumu pieņemšanas procesu</w:t>
      </w:r>
      <w:r w:rsidR="00F82371">
        <w:rPr>
          <w:rFonts w:cs="Times New Roman"/>
          <w:sz w:val="24"/>
          <w:szCs w:val="24"/>
        </w:rPr>
        <w:t xml:space="preserve">, proti, tā nav vienreizēja vēršanās pie valsts varas, bet gan </w:t>
      </w:r>
      <w:r w:rsidR="00F91B46">
        <w:rPr>
          <w:rFonts w:cs="Times New Roman"/>
          <w:sz w:val="24"/>
          <w:szCs w:val="24"/>
        </w:rPr>
        <w:t xml:space="preserve">savstarpēji saistītu </w:t>
      </w:r>
      <w:r w:rsidR="00F82371">
        <w:rPr>
          <w:rFonts w:cs="Times New Roman"/>
          <w:sz w:val="24"/>
          <w:szCs w:val="24"/>
        </w:rPr>
        <w:t>darbību kopums</w:t>
      </w:r>
      <w:r w:rsidR="005D00A1" w:rsidRPr="00AB729C">
        <w:rPr>
          <w:rFonts w:cs="Times New Roman"/>
          <w:sz w:val="24"/>
          <w:szCs w:val="24"/>
        </w:rPr>
        <w:t>.</w:t>
      </w:r>
      <w:r w:rsidR="00A70CB7">
        <w:rPr>
          <w:rFonts w:cs="Times New Roman"/>
          <w:sz w:val="24"/>
          <w:szCs w:val="24"/>
        </w:rPr>
        <w:t xml:space="preserve"> Savukārt, par lobēšanas darbībām</w:t>
      </w:r>
      <w:r w:rsidR="00342048">
        <w:rPr>
          <w:rFonts w:cs="Times New Roman"/>
          <w:sz w:val="24"/>
          <w:szCs w:val="24"/>
        </w:rPr>
        <w:t xml:space="preserve"> </w:t>
      </w:r>
      <w:r w:rsidR="00A70CB7">
        <w:rPr>
          <w:rFonts w:cs="Times New Roman"/>
          <w:sz w:val="24"/>
          <w:szCs w:val="24"/>
        </w:rPr>
        <w:t xml:space="preserve">parasti </w:t>
      </w:r>
      <w:r w:rsidR="00342048">
        <w:rPr>
          <w:rFonts w:cs="Times New Roman"/>
          <w:sz w:val="24"/>
          <w:szCs w:val="24"/>
        </w:rPr>
        <w:t xml:space="preserve">netiek uzskatīta </w:t>
      </w:r>
      <w:r w:rsidR="005D00A1" w:rsidRPr="00AB729C">
        <w:rPr>
          <w:rFonts w:cs="Times New Roman"/>
          <w:sz w:val="24"/>
          <w:szCs w:val="24"/>
        </w:rPr>
        <w:t>personas darbība administratīvajā procesā, kriminālprocesā vai civilprocesā;</w:t>
      </w:r>
      <w:r w:rsidR="00342048">
        <w:rPr>
          <w:rFonts w:cs="Times New Roman"/>
          <w:sz w:val="24"/>
          <w:szCs w:val="24"/>
        </w:rPr>
        <w:t xml:space="preserve"> publiskās aktivitātes (piketi, publiskas konferences, paziņojumi medijiem </w:t>
      </w:r>
      <w:proofErr w:type="spellStart"/>
      <w:r w:rsidR="00342048">
        <w:rPr>
          <w:rFonts w:cs="Times New Roman"/>
          <w:sz w:val="24"/>
          <w:szCs w:val="24"/>
        </w:rPr>
        <w:t>u.tml</w:t>
      </w:r>
      <w:proofErr w:type="spellEnd"/>
      <w:r w:rsidR="00342048">
        <w:rPr>
          <w:rFonts w:cs="Times New Roman"/>
          <w:sz w:val="24"/>
          <w:szCs w:val="24"/>
        </w:rPr>
        <w:t>.)</w:t>
      </w:r>
      <w:r w:rsidR="00A70CB7">
        <w:rPr>
          <w:rStyle w:val="FootnoteReference"/>
          <w:rFonts w:cs="Times New Roman"/>
          <w:sz w:val="24"/>
          <w:szCs w:val="24"/>
        </w:rPr>
        <w:footnoteReference w:id="31"/>
      </w:r>
      <w:r w:rsidR="007E5C03">
        <w:rPr>
          <w:rFonts w:cs="Times New Roman"/>
          <w:sz w:val="24"/>
          <w:szCs w:val="24"/>
        </w:rPr>
        <w:t>; konsultāciju sniegšana, pamatojoties uz publiskās varas izteiktu lūgumu</w:t>
      </w:r>
      <w:r w:rsidR="00A70CB7">
        <w:rPr>
          <w:rFonts w:cs="Times New Roman"/>
          <w:sz w:val="24"/>
          <w:szCs w:val="24"/>
        </w:rPr>
        <w:t xml:space="preserve"> </w:t>
      </w:r>
      <w:proofErr w:type="spellStart"/>
      <w:r w:rsidR="00A70CB7">
        <w:rPr>
          <w:rFonts w:cs="Times New Roman"/>
          <w:sz w:val="24"/>
          <w:szCs w:val="24"/>
        </w:rPr>
        <w:t>u.tml</w:t>
      </w:r>
      <w:proofErr w:type="spellEnd"/>
      <w:r w:rsidR="00A70CB7">
        <w:rPr>
          <w:rFonts w:cs="Times New Roman"/>
          <w:sz w:val="24"/>
          <w:szCs w:val="24"/>
        </w:rPr>
        <w:t>.</w:t>
      </w:r>
    </w:p>
    <w:p w:rsidR="005D00A1" w:rsidRPr="00AB729C" w:rsidRDefault="005D00A1" w:rsidP="00AB729C">
      <w:pPr>
        <w:spacing w:before="0" w:after="120" w:line="240" w:lineRule="auto"/>
        <w:ind w:firstLine="567"/>
        <w:jc w:val="both"/>
        <w:rPr>
          <w:b/>
          <w:sz w:val="24"/>
          <w:szCs w:val="24"/>
        </w:rPr>
      </w:pPr>
    </w:p>
    <w:p w:rsidR="00C34477" w:rsidRPr="00AB729C" w:rsidRDefault="00C34477" w:rsidP="00AB729C">
      <w:pPr>
        <w:pStyle w:val="Heading2"/>
        <w:numPr>
          <w:ilvl w:val="1"/>
          <w:numId w:val="8"/>
        </w:numPr>
        <w:spacing w:before="0" w:after="120" w:line="240" w:lineRule="auto"/>
        <w:ind w:left="0" w:firstLine="567"/>
        <w:jc w:val="both"/>
        <w:rPr>
          <w:b/>
          <w:i/>
          <w:sz w:val="24"/>
          <w:szCs w:val="24"/>
        </w:rPr>
      </w:pPr>
      <w:bookmarkStart w:id="20" w:name="_Toc346200980"/>
      <w:bookmarkStart w:id="21" w:name="_Toc346891289"/>
      <w:r w:rsidRPr="00AB729C">
        <w:rPr>
          <w:b/>
          <w:i/>
          <w:sz w:val="24"/>
          <w:szCs w:val="24"/>
        </w:rPr>
        <w:t>Lobēšanas reģistri</w:t>
      </w:r>
      <w:bookmarkEnd w:id="20"/>
      <w:bookmarkEnd w:id="21"/>
    </w:p>
    <w:p w:rsidR="0090238B" w:rsidRPr="00AB729C" w:rsidRDefault="005034D7" w:rsidP="0090238B">
      <w:pPr>
        <w:spacing w:before="0" w:after="120" w:line="240" w:lineRule="auto"/>
        <w:ind w:firstLine="567"/>
        <w:jc w:val="both"/>
        <w:rPr>
          <w:sz w:val="24"/>
          <w:szCs w:val="24"/>
        </w:rPr>
      </w:pPr>
      <w:r>
        <w:rPr>
          <w:sz w:val="24"/>
          <w:szCs w:val="24"/>
        </w:rPr>
        <w:t>Ideāla lobēšanas reģistrācijas sistēma nodrošina informāciju par lobētāja identitāti, viņa klientiem, jautājumu loku par kuriem tiek lobēts, lobēšanas mērķiem, metodēm un finansējumu. Proti,</w:t>
      </w:r>
      <w:r w:rsidR="0090238B">
        <w:rPr>
          <w:sz w:val="24"/>
          <w:szCs w:val="24"/>
        </w:rPr>
        <w:t xml:space="preserve"> </w:t>
      </w:r>
      <w:r w:rsidR="000F111F">
        <w:rPr>
          <w:sz w:val="24"/>
          <w:szCs w:val="24"/>
        </w:rPr>
        <w:t>sabiedrība</w:t>
      </w:r>
      <w:r>
        <w:rPr>
          <w:sz w:val="24"/>
          <w:szCs w:val="24"/>
        </w:rPr>
        <w:t xml:space="preserve"> var </w:t>
      </w:r>
      <w:r w:rsidR="0090238B">
        <w:rPr>
          <w:sz w:val="24"/>
          <w:szCs w:val="24"/>
        </w:rPr>
        <w:t xml:space="preserve">izsekot lobēšanas: </w:t>
      </w:r>
      <w:r w:rsidR="0090238B" w:rsidRPr="00AB729C">
        <w:rPr>
          <w:sz w:val="24"/>
          <w:szCs w:val="24"/>
        </w:rPr>
        <w:t>aktivitātēm, izdevumiem, kontaktiem</w:t>
      </w:r>
      <w:r w:rsidR="0090238B">
        <w:rPr>
          <w:sz w:val="24"/>
          <w:szCs w:val="24"/>
        </w:rPr>
        <w:t>,</w:t>
      </w:r>
      <w:r w:rsidR="0090238B" w:rsidRPr="00AB729C">
        <w:rPr>
          <w:sz w:val="24"/>
          <w:szCs w:val="24"/>
        </w:rPr>
        <w:t xml:space="preserve"> mērķiem.</w:t>
      </w:r>
      <w:r w:rsidR="0090238B" w:rsidRPr="00AB729C">
        <w:rPr>
          <w:rStyle w:val="FootnoteReference"/>
          <w:sz w:val="24"/>
          <w:szCs w:val="24"/>
        </w:rPr>
        <w:footnoteReference w:id="32"/>
      </w:r>
    </w:p>
    <w:p w:rsidR="00B67221" w:rsidRPr="00AB729C" w:rsidRDefault="005034D7" w:rsidP="00AB729C">
      <w:pPr>
        <w:spacing w:before="0" w:after="120" w:line="240" w:lineRule="auto"/>
        <w:ind w:firstLine="567"/>
        <w:jc w:val="both"/>
        <w:rPr>
          <w:sz w:val="24"/>
          <w:szCs w:val="24"/>
        </w:rPr>
      </w:pPr>
      <w:r>
        <w:rPr>
          <w:sz w:val="24"/>
          <w:szCs w:val="24"/>
        </w:rPr>
        <w:t>Sabiedrībai ir svarīgi zināt</w:t>
      </w:r>
      <w:r w:rsidR="00B67221" w:rsidRPr="00AB729C">
        <w:rPr>
          <w:sz w:val="24"/>
          <w:szCs w:val="24"/>
        </w:rPr>
        <w:t>, ka, piemēram, apdrošināšanas industrija finansē lobēšanas kampaņu</w:t>
      </w:r>
      <w:r>
        <w:rPr>
          <w:sz w:val="24"/>
          <w:szCs w:val="24"/>
        </w:rPr>
        <w:t xml:space="preserve"> pret veselības sistēmas maiņu. To zināt ir svarīgi ne tikai sabiedrībai kopumā, bet arī pašām amatpersonām, kuras tiek lobētas.</w:t>
      </w:r>
    </w:p>
    <w:p w:rsidR="00B67221" w:rsidRDefault="005034D7" w:rsidP="00AB729C">
      <w:pPr>
        <w:spacing w:before="0" w:after="120" w:line="240" w:lineRule="auto"/>
        <w:ind w:firstLine="567"/>
        <w:jc w:val="both"/>
        <w:rPr>
          <w:sz w:val="24"/>
          <w:szCs w:val="24"/>
        </w:rPr>
      </w:pPr>
      <w:r>
        <w:rPr>
          <w:sz w:val="24"/>
          <w:szCs w:val="24"/>
        </w:rPr>
        <w:lastRenderedPageBreak/>
        <w:t>Lobēšanas reģistra efektīvai darbībai n</w:t>
      </w:r>
      <w:r w:rsidR="00B67221" w:rsidRPr="00AB729C">
        <w:rPr>
          <w:sz w:val="24"/>
          <w:szCs w:val="24"/>
        </w:rPr>
        <w:t xml:space="preserve">epieciešamas sankcijas, institūcija, </w:t>
      </w:r>
      <w:r>
        <w:rPr>
          <w:sz w:val="24"/>
          <w:szCs w:val="24"/>
        </w:rPr>
        <w:t>kam ir tiesības pārbaudīt, un ef</w:t>
      </w:r>
      <w:r w:rsidR="00B67221" w:rsidRPr="00AB729C">
        <w:rPr>
          <w:sz w:val="24"/>
          <w:szCs w:val="24"/>
        </w:rPr>
        <w:t>ektīva pārraudzības sistēma.</w:t>
      </w:r>
      <w:r>
        <w:rPr>
          <w:sz w:val="24"/>
          <w:szCs w:val="24"/>
        </w:rPr>
        <w:t xml:space="preserve"> </w:t>
      </w:r>
      <w:r w:rsidRPr="005034D7">
        <w:rPr>
          <w:i/>
          <w:sz w:val="24"/>
          <w:szCs w:val="24"/>
        </w:rPr>
        <w:t>Transparency International</w:t>
      </w:r>
      <w:r>
        <w:rPr>
          <w:sz w:val="24"/>
          <w:szCs w:val="24"/>
        </w:rPr>
        <w:t xml:space="preserve"> ieteikums ir ieviest obligātus reģistrus, kas ir sabiedrībai pieejami tiešsaistē.</w:t>
      </w:r>
      <w:r w:rsidR="00B67221" w:rsidRPr="00AB729C">
        <w:rPr>
          <w:rStyle w:val="FootnoteReference"/>
          <w:sz w:val="24"/>
          <w:szCs w:val="24"/>
        </w:rPr>
        <w:footnoteReference w:id="33"/>
      </w:r>
    </w:p>
    <w:p w:rsidR="005034D7" w:rsidRPr="00AB729C" w:rsidRDefault="005034D7" w:rsidP="005034D7">
      <w:pPr>
        <w:spacing w:before="0" w:after="120" w:line="240" w:lineRule="auto"/>
        <w:ind w:firstLine="567"/>
        <w:jc w:val="both"/>
        <w:rPr>
          <w:sz w:val="24"/>
          <w:szCs w:val="24"/>
        </w:rPr>
      </w:pPr>
    </w:p>
    <w:p w:rsidR="005034D7" w:rsidRPr="00AB729C" w:rsidRDefault="008A7D0D" w:rsidP="005034D7">
      <w:pPr>
        <w:pStyle w:val="Heading2"/>
        <w:numPr>
          <w:ilvl w:val="1"/>
          <w:numId w:val="8"/>
        </w:numPr>
        <w:spacing w:before="0" w:after="120" w:line="240" w:lineRule="auto"/>
        <w:ind w:left="0" w:firstLine="567"/>
        <w:jc w:val="both"/>
        <w:rPr>
          <w:b/>
          <w:i/>
          <w:sz w:val="24"/>
          <w:szCs w:val="24"/>
        </w:rPr>
      </w:pPr>
      <w:bookmarkStart w:id="22" w:name="_Toc346200982"/>
      <w:bookmarkStart w:id="23" w:name="_Toc346891290"/>
      <w:r>
        <w:rPr>
          <w:b/>
          <w:i/>
          <w:sz w:val="24"/>
          <w:szCs w:val="24"/>
        </w:rPr>
        <w:t xml:space="preserve">Likumdošanas </w:t>
      </w:r>
      <w:r w:rsidR="0061009B">
        <w:rPr>
          <w:b/>
          <w:i/>
          <w:sz w:val="24"/>
          <w:szCs w:val="24"/>
        </w:rPr>
        <w:t>dokumentācija</w:t>
      </w:r>
      <w:r>
        <w:rPr>
          <w:b/>
          <w:i/>
          <w:sz w:val="24"/>
          <w:szCs w:val="24"/>
        </w:rPr>
        <w:t xml:space="preserve"> / </w:t>
      </w:r>
      <w:r w:rsidR="005034D7" w:rsidRPr="00AB729C">
        <w:rPr>
          <w:b/>
          <w:i/>
          <w:sz w:val="24"/>
          <w:szCs w:val="24"/>
        </w:rPr>
        <w:t>Legislative footprint</w:t>
      </w:r>
      <w:bookmarkEnd w:id="22"/>
      <w:bookmarkEnd w:id="23"/>
    </w:p>
    <w:p w:rsidR="006F48D6" w:rsidRDefault="000C7431" w:rsidP="008A7D0D">
      <w:pPr>
        <w:spacing w:before="0" w:after="120" w:line="240" w:lineRule="auto"/>
        <w:ind w:firstLine="567"/>
        <w:jc w:val="both"/>
        <w:rPr>
          <w:sz w:val="24"/>
          <w:szCs w:val="24"/>
        </w:rPr>
      </w:pPr>
      <w:r>
        <w:rPr>
          <w:sz w:val="24"/>
          <w:szCs w:val="24"/>
        </w:rPr>
        <w:t>Ir jāreģistrē</w:t>
      </w:r>
      <w:r w:rsidR="008A7D0D">
        <w:rPr>
          <w:sz w:val="24"/>
          <w:szCs w:val="24"/>
        </w:rPr>
        <w:t xml:space="preserve"> publisko varu pārstāvošās personas</w:t>
      </w:r>
      <w:r>
        <w:rPr>
          <w:rStyle w:val="FootnoteReference"/>
          <w:sz w:val="24"/>
          <w:szCs w:val="24"/>
        </w:rPr>
        <w:footnoteReference w:id="34"/>
      </w:r>
      <w:r w:rsidR="008A7D0D">
        <w:rPr>
          <w:sz w:val="24"/>
          <w:szCs w:val="24"/>
        </w:rPr>
        <w:t xml:space="preserve"> kontaktu ar lobētāju (laiku, personu, jautājumu)</w:t>
      </w:r>
      <w:r w:rsidR="008A7D0D" w:rsidRPr="00AB729C">
        <w:rPr>
          <w:sz w:val="24"/>
          <w:szCs w:val="24"/>
        </w:rPr>
        <w:t xml:space="preserve">. Šādā veidā sabiedrība iegūs pilnīgu informāciju par to, ko viņu pārstāvji satiek, strādājot pie </w:t>
      </w:r>
      <w:r w:rsidR="006F48D6">
        <w:rPr>
          <w:sz w:val="24"/>
          <w:szCs w:val="24"/>
        </w:rPr>
        <w:t>normatīvajiem aktiem.</w:t>
      </w:r>
    </w:p>
    <w:p w:rsidR="008A7D0D" w:rsidRPr="00AB729C" w:rsidRDefault="008A7D0D" w:rsidP="008A7D0D">
      <w:pPr>
        <w:spacing w:before="0" w:after="120" w:line="240" w:lineRule="auto"/>
        <w:ind w:firstLine="567"/>
        <w:jc w:val="both"/>
        <w:rPr>
          <w:sz w:val="24"/>
          <w:szCs w:val="24"/>
        </w:rPr>
      </w:pPr>
      <w:r w:rsidRPr="008A7D0D">
        <w:rPr>
          <w:i/>
          <w:sz w:val="24"/>
          <w:szCs w:val="24"/>
        </w:rPr>
        <w:t xml:space="preserve">Transparency </w:t>
      </w:r>
      <w:proofErr w:type="spellStart"/>
      <w:r w:rsidRPr="008A7D0D">
        <w:rPr>
          <w:i/>
          <w:sz w:val="24"/>
          <w:szCs w:val="24"/>
        </w:rPr>
        <w:t>Internationl</w:t>
      </w:r>
      <w:proofErr w:type="spellEnd"/>
      <w:r>
        <w:rPr>
          <w:sz w:val="24"/>
          <w:szCs w:val="24"/>
        </w:rPr>
        <w:t xml:space="preserve"> ieteikums ir šādu regulējumu ieviest</w:t>
      </w:r>
      <w:r w:rsidRPr="00AB729C">
        <w:rPr>
          <w:sz w:val="24"/>
          <w:szCs w:val="24"/>
        </w:rPr>
        <w:t xml:space="preserve"> deputātiem nacionālajā un vietējā līmenī</w:t>
      </w:r>
      <w:r>
        <w:rPr>
          <w:sz w:val="24"/>
          <w:szCs w:val="24"/>
        </w:rPr>
        <w:t>, vienlaikus jāvērtē nepieciešamība to attiecināt arī uz izpildvaras pārstāvjiem</w:t>
      </w:r>
      <w:r w:rsidRPr="00AB729C">
        <w:rPr>
          <w:sz w:val="24"/>
          <w:szCs w:val="24"/>
        </w:rPr>
        <w:t>.</w:t>
      </w:r>
      <w:r w:rsidRPr="00AB729C">
        <w:rPr>
          <w:rStyle w:val="FootnoteReference"/>
          <w:sz w:val="24"/>
          <w:szCs w:val="24"/>
        </w:rPr>
        <w:footnoteReference w:id="35"/>
      </w:r>
    </w:p>
    <w:p w:rsidR="005034D7" w:rsidRPr="00AB729C" w:rsidRDefault="005034D7" w:rsidP="00AB729C">
      <w:pPr>
        <w:spacing w:before="0" w:after="120" w:line="240" w:lineRule="auto"/>
        <w:ind w:firstLine="567"/>
        <w:jc w:val="both"/>
        <w:rPr>
          <w:sz w:val="24"/>
          <w:szCs w:val="24"/>
        </w:rPr>
      </w:pPr>
    </w:p>
    <w:p w:rsidR="00C34477" w:rsidRPr="00AB729C" w:rsidRDefault="00A4736B" w:rsidP="00AB729C">
      <w:pPr>
        <w:pStyle w:val="Heading2"/>
        <w:numPr>
          <w:ilvl w:val="1"/>
          <w:numId w:val="8"/>
        </w:numPr>
        <w:spacing w:before="0" w:after="120" w:line="240" w:lineRule="auto"/>
        <w:ind w:left="0" w:firstLine="567"/>
        <w:jc w:val="both"/>
        <w:rPr>
          <w:b/>
          <w:i/>
          <w:sz w:val="24"/>
          <w:szCs w:val="24"/>
        </w:rPr>
      </w:pPr>
      <w:bookmarkStart w:id="24" w:name="_Toc346200981"/>
      <w:bookmarkStart w:id="25" w:name="_Toc346891291"/>
      <w:r>
        <w:rPr>
          <w:b/>
          <w:i/>
          <w:sz w:val="24"/>
          <w:szCs w:val="24"/>
        </w:rPr>
        <w:t>Ē</w:t>
      </w:r>
      <w:r w:rsidR="00823AE8" w:rsidRPr="00AB729C">
        <w:rPr>
          <w:b/>
          <w:i/>
          <w:sz w:val="24"/>
          <w:szCs w:val="24"/>
        </w:rPr>
        <w:t>tikas kodeksi</w:t>
      </w:r>
      <w:bookmarkEnd w:id="24"/>
      <w:bookmarkEnd w:id="25"/>
    </w:p>
    <w:p w:rsidR="006C2328" w:rsidRPr="00AB729C" w:rsidRDefault="00956274" w:rsidP="00956274">
      <w:pPr>
        <w:spacing w:before="0" w:after="120" w:line="240" w:lineRule="auto"/>
        <w:ind w:firstLine="567"/>
        <w:jc w:val="both"/>
        <w:rPr>
          <w:sz w:val="24"/>
          <w:szCs w:val="24"/>
        </w:rPr>
      </w:pPr>
      <w:r>
        <w:rPr>
          <w:sz w:val="24"/>
          <w:szCs w:val="24"/>
        </w:rPr>
        <w:t>Ētikas kodeksi</w:t>
      </w:r>
      <w:r w:rsidR="006F48D6">
        <w:rPr>
          <w:sz w:val="24"/>
          <w:szCs w:val="24"/>
        </w:rPr>
        <w:t xml:space="preserve"> piedāvā skaidri iezīmētas uzvedības vadlīnijas, morālu kompasu. </w:t>
      </w:r>
      <w:r>
        <w:rPr>
          <w:sz w:val="24"/>
          <w:szCs w:val="24"/>
        </w:rPr>
        <w:t>Lai arī ētikas kodeksi</w:t>
      </w:r>
      <w:r w:rsidR="00C34477" w:rsidRPr="00AB729C">
        <w:rPr>
          <w:sz w:val="24"/>
          <w:szCs w:val="24"/>
        </w:rPr>
        <w:t xml:space="preserve"> neaizvieto normatīvos aktus, tie piešķir papildu skaidrību konkrētos jautājumos. </w:t>
      </w:r>
      <w:r>
        <w:rPr>
          <w:sz w:val="24"/>
          <w:szCs w:val="24"/>
        </w:rPr>
        <w:t>Būtiski, ka ētikas kodeksi nav attiecināmi tikai uz publiskās varas pārstāvjiem, bet arī uz pašiem lobētājiem. Vienlaicīgi, izvērtējot valstu pieredzi, secināts, ka lobētāju</w:t>
      </w:r>
      <w:r w:rsidR="00364FAD" w:rsidRPr="00AB729C">
        <w:rPr>
          <w:sz w:val="24"/>
          <w:szCs w:val="24"/>
        </w:rPr>
        <w:t xml:space="preserve"> pašregulācija</w:t>
      </w:r>
      <w:r>
        <w:rPr>
          <w:sz w:val="24"/>
          <w:szCs w:val="24"/>
        </w:rPr>
        <w:t xml:space="preserve"> (tajā skaitā, ieviešot brīvprātīgus vai piespiedu ētikas kodeksus)</w:t>
      </w:r>
      <w:r w:rsidR="00364FAD" w:rsidRPr="00AB729C">
        <w:rPr>
          <w:sz w:val="24"/>
          <w:szCs w:val="24"/>
        </w:rPr>
        <w:t xml:space="preserve"> </w:t>
      </w:r>
      <w:r w:rsidR="00DC67C7">
        <w:rPr>
          <w:sz w:val="24"/>
          <w:szCs w:val="24"/>
        </w:rPr>
        <w:t>nav pietiekams līdzeklis, lai atrisinātu lobēšanas</w:t>
      </w:r>
      <w:r w:rsidR="00364FAD" w:rsidRPr="00AB729C">
        <w:rPr>
          <w:sz w:val="24"/>
          <w:szCs w:val="24"/>
        </w:rPr>
        <w:t xml:space="preserve"> problēmas.</w:t>
      </w:r>
      <w:r w:rsidRPr="00956274">
        <w:rPr>
          <w:rStyle w:val="FootnoteReference"/>
          <w:sz w:val="24"/>
          <w:szCs w:val="24"/>
        </w:rPr>
        <w:t xml:space="preserve"> </w:t>
      </w:r>
      <w:r w:rsidRPr="00AB729C">
        <w:rPr>
          <w:rStyle w:val="FootnoteReference"/>
          <w:sz w:val="24"/>
          <w:szCs w:val="24"/>
        </w:rPr>
        <w:footnoteReference w:id="36"/>
      </w:r>
    </w:p>
    <w:p w:rsidR="00FB0685" w:rsidRPr="00AB729C" w:rsidRDefault="00FB0685" w:rsidP="00AB729C">
      <w:pPr>
        <w:spacing w:before="0" w:after="120" w:line="240" w:lineRule="auto"/>
        <w:ind w:firstLine="567"/>
        <w:jc w:val="both"/>
        <w:rPr>
          <w:sz w:val="24"/>
          <w:szCs w:val="24"/>
        </w:rPr>
      </w:pPr>
    </w:p>
    <w:p w:rsidR="007423B6" w:rsidRPr="00AB729C" w:rsidRDefault="00956274" w:rsidP="00AB729C">
      <w:pPr>
        <w:pStyle w:val="Heading1"/>
        <w:numPr>
          <w:ilvl w:val="0"/>
          <w:numId w:val="8"/>
        </w:numPr>
        <w:spacing w:before="0" w:after="120" w:line="240" w:lineRule="auto"/>
        <w:ind w:left="0" w:firstLine="567"/>
        <w:jc w:val="both"/>
        <w:rPr>
          <w:sz w:val="24"/>
          <w:szCs w:val="24"/>
        </w:rPr>
      </w:pPr>
      <w:bookmarkStart w:id="26" w:name="_Toc346200983"/>
      <w:r>
        <w:rPr>
          <w:sz w:val="24"/>
          <w:szCs w:val="24"/>
        </w:rPr>
        <w:br w:type="page"/>
      </w:r>
      <w:bookmarkStart w:id="27" w:name="_Toc346891292"/>
      <w:r w:rsidR="00BB34A8">
        <w:rPr>
          <w:sz w:val="24"/>
          <w:szCs w:val="24"/>
        </w:rPr>
        <w:lastRenderedPageBreak/>
        <w:t>L</w:t>
      </w:r>
      <w:r w:rsidR="007423B6" w:rsidRPr="00AB729C">
        <w:rPr>
          <w:sz w:val="24"/>
          <w:szCs w:val="24"/>
        </w:rPr>
        <w:t>obēšanas likumprojekts</w:t>
      </w:r>
      <w:bookmarkEnd w:id="26"/>
      <w:bookmarkEnd w:id="27"/>
      <w:r w:rsidR="00944D18">
        <w:rPr>
          <w:sz w:val="24"/>
          <w:szCs w:val="24"/>
        </w:rPr>
        <w:t>. Risinājumi</w:t>
      </w:r>
    </w:p>
    <w:p w:rsidR="007423B6" w:rsidRPr="00AB729C" w:rsidRDefault="007423B6" w:rsidP="00AB5C0A">
      <w:pPr>
        <w:spacing w:before="0" w:after="120" w:line="240" w:lineRule="auto"/>
        <w:ind w:firstLine="567"/>
        <w:jc w:val="both"/>
        <w:rPr>
          <w:sz w:val="24"/>
          <w:szCs w:val="24"/>
        </w:rPr>
      </w:pPr>
    </w:p>
    <w:p w:rsidR="007423B6" w:rsidRDefault="003C631B" w:rsidP="00AB5C0A">
      <w:pPr>
        <w:spacing w:before="0" w:after="120" w:line="240" w:lineRule="auto"/>
        <w:ind w:firstLine="567"/>
        <w:jc w:val="both"/>
        <w:rPr>
          <w:sz w:val="24"/>
          <w:szCs w:val="24"/>
        </w:rPr>
      </w:pPr>
      <w:r>
        <w:rPr>
          <w:sz w:val="24"/>
          <w:szCs w:val="24"/>
        </w:rPr>
        <w:t>2008.gadā apstiprinātās KNAB koncepcijas „Lobēšanas tiesiskās reglamentācijas nepieciešamība Latvijā”</w:t>
      </w:r>
      <w:r w:rsidR="0036353F" w:rsidRPr="0036353F">
        <w:rPr>
          <w:rStyle w:val="FootnoteReference"/>
          <w:sz w:val="24"/>
          <w:szCs w:val="24"/>
        </w:rPr>
        <w:t xml:space="preserve"> </w:t>
      </w:r>
      <w:r w:rsidR="0036353F">
        <w:rPr>
          <w:rStyle w:val="FootnoteReference"/>
          <w:sz w:val="24"/>
          <w:szCs w:val="24"/>
        </w:rPr>
        <w:footnoteReference w:id="37"/>
      </w:r>
      <w:r>
        <w:rPr>
          <w:sz w:val="24"/>
          <w:szCs w:val="24"/>
        </w:rPr>
        <w:t xml:space="preserve"> akceptētais 3.variants paredzēja ieviest lobēšanas atklātības pamatprincipus valsts un pašvaldību ētikas kodeksos, kā arī paredzēja, ka amatpersonām jāatklāj, kuras personas ir kontaktējušās ar institūcijām, lai ietekmētu lēmumu pieņemšanas procesu.</w:t>
      </w:r>
      <w:r w:rsidR="0036353F">
        <w:rPr>
          <w:rStyle w:val="FootnoteReference"/>
          <w:sz w:val="24"/>
          <w:szCs w:val="24"/>
        </w:rPr>
        <w:footnoteReference w:id="38"/>
      </w:r>
      <w:r>
        <w:rPr>
          <w:sz w:val="24"/>
          <w:szCs w:val="24"/>
        </w:rPr>
        <w:t xml:space="preserve"> Ja ētikas kodeksi tika izstrādāti</w:t>
      </w:r>
      <w:r w:rsidR="005A2490">
        <w:rPr>
          <w:sz w:val="24"/>
          <w:szCs w:val="24"/>
        </w:rPr>
        <w:t xml:space="preserve"> gandrīz visās iestādēs</w:t>
      </w:r>
      <w:r>
        <w:rPr>
          <w:sz w:val="24"/>
          <w:szCs w:val="24"/>
        </w:rPr>
        <w:t xml:space="preserve"> (regulējums neattiecās uz Saeimu un Ministru kabinetu</w:t>
      </w:r>
      <w:r w:rsidR="009A37F2">
        <w:rPr>
          <w:rStyle w:val="FootnoteReference"/>
          <w:sz w:val="24"/>
          <w:szCs w:val="24"/>
        </w:rPr>
        <w:footnoteReference w:id="39"/>
      </w:r>
      <w:r>
        <w:rPr>
          <w:sz w:val="24"/>
          <w:szCs w:val="24"/>
        </w:rPr>
        <w:t>, līdz ar to šajās divās institūcijās ētikas kodeksos nav regulēti lobēšanas atklātības jautājumi), tad ar informācijas atklāšanu veicās sliktāk, dažas iestādes iesāka šādu atklātības praksi, taču iniciatīva laika gaitā noplakusi.</w:t>
      </w:r>
    </w:p>
    <w:p w:rsidR="008638A1" w:rsidRDefault="005A2490" w:rsidP="00AB5C0A">
      <w:pPr>
        <w:tabs>
          <w:tab w:val="left" w:pos="360"/>
          <w:tab w:val="left" w:pos="720"/>
          <w:tab w:val="left" w:pos="900"/>
        </w:tabs>
        <w:spacing w:before="0" w:after="120" w:line="240" w:lineRule="auto"/>
        <w:ind w:right="-72" w:firstLine="567"/>
        <w:jc w:val="both"/>
        <w:rPr>
          <w:sz w:val="24"/>
          <w:szCs w:val="24"/>
        </w:rPr>
      </w:pPr>
      <w:r>
        <w:rPr>
          <w:sz w:val="24"/>
          <w:szCs w:val="24"/>
        </w:rPr>
        <w:t xml:space="preserve">Ņemto vērā radušos situāciju, KNAB </w:t>
      </w:r>
      <w:r w:rsidRPr="007D4ABA">
        <w:rPr>
          <w:sz w:val="24"/>
          <w:szCs w:val="24"/>
        </w:rPr>
        <w:t>tika uzdots atk</w:t>
      </w:r>
      <w:r>
        <w:rPr>
          <w:sz w:val="24"/>
          <w:szCs w:val="24"/>
        </w:rPr>
        <w:t>ār</w:t>
      </w:r>
      <w:r w:rsidRPr="007D4ABA">
        <w:rPr>
          <w:sz w:val="24"/>
          <w:szCs w:val="24"/>
        </w:rPr>
        <w:t xml:space="preserve">toti izvērtēt iespējamos risinājumus, lai nodrošinātu, ka informācija par lobētājiem būtu publiski pieejama, bet iestādēm netiktu uzdotas jaunas funkcijas.  </w:t>
      </w:r>
      <w:r w:rsidR="00C049FD">
        <w:rPr>
          <w:sz w:val="24"/>
          <w:szCs w:val="24"/>
        </w:rPr>
        <w:t xml:space="preserve">2011.gadā </w:t>
      </w:r>
      <w:r w:rsidR="001B36F3">
        <w:rPr>
          <w:sz w:val="24"/>
          <w:szCs w:val="24"/>
        </w:rPr>
        <w:t>apstiprinātās</w:t>
      </w:r>
      <w:r w:rsidR="00C049FD">
        <w:rPr>
          <w:sz w:val="24"/>
          <w:szCs w:val="24"/>
        </w:rPr>
        <w:t xml:space="preserve"> KNAB koncepcij</w:t>
      </w:r>
      <w:r w:rsidR="001B36F3">
        <w:rPr>
          <w:sz w:val="24"/>
          <w:szCs w:val="24"/>
        </w:rPr>
        <w:t>as</w:t>
      </w:r>
      <w:r w:rsidR="00C049FD">
        <w:rPr>
          <w:sz w:val="24"/>
          <w:szCs w:val="24"/>
        </w:rPr>
        <w:t xml:space="preserve"> „</w:t>
      </w:r>
      <w:r w:rsidR="00C049FD" w:rsidRPr="007D4ABA">
        <w:rPr>
          <w:sz w:val="24"/>
          <w:szCs w:val="24"/>
        </w:rPr>
        <w:t xml:space="preserve">Publiskās pieejamības nodrošināšana informācijai </w:t>
      </w:r>
      <w:r w:rsidR="00C049FD">
        <w:rPr>
          <w:sz w:val="24"/>
          <w:szCs w:val="24"/>
        </w:rPr>
        <w:t xml:space="preserve">par lobētājiem” </w:t>
      </w:r>
      <w:r w:rsidR="00C049FD">
        <w:rPr>
          <w:rStyle w:val="FootnoteReference"/>
          <w:sz w:val="24"/>
          <w:szCs w:val="24"/>
        </w:rPr>
        <w:footnoteReference w:id="40"/>
      </w:r>
      <w:r w:rsidR="001B36F3">
        <w:rPr>
          <w:sz w:val="24"/>
          <w:szCs w:val="24"/>
        </w:rPr>
        <w:t xml:space="preserve"> </w:t>
      </w:r>
      <w:r w:rsidR="00944D18">
        <w:rPr>
          <w:sz w:val="24"/>
          <w:szCs w:val="24"/>
        </w:rPr>
        <w:t xml:space="preserve">akceptētais 2.variants paredzēja </w:t>
      </w:r>
      <w:r w:rsidR="008638A1">
        <w:rPr>
          <w:sz w:val="24"/>
          <w:szCs w:val="24"/>
        </w:rPr>
        <w:t>lobēšanas likuma izstrādi. 2012.gadā sākās likumprojekta saskaņošana (likumprojekts „Lobēšanas atklātības likums” 2012.gada 14.jūnijā tika izsludināts Valsts sekretāru sanāksmē</w:t>
      </w:r>
      <w:r w:rsidR="008638A1">
        <w:rPr>
          <w:rStyle w:val="FootnoteReference"/>
          <w:sz w:val="24"/>
          <w:szCs w:val="24"/>
        </w:rPr>
        <w:footnoteReference w:id="41"/>
      </w:r>
      <w:r w:rsidR="008638A1">
        <w:rPr>
          <w:sz w:val="24"/>
          <w:szCs w:val="24"/>
        </w:rPr>
        <w:t xml:space="preserve">), 2012.gada </w:t>
      </w:r>
      <w:r w:rsidR="00944D18">
        <w:rPr>
          <w:sz w:val="24"/>
          <w:szCs w:val="24"/>
        </w:rPr>
        <w:t>nogalē KNAB</w:t>
      </w:r>
      <w:r w:rsidR="008638A1">
        <w:rPr>
          <w:sz w:val="24"/>
          <w:szCs w:val="24"/>
        </w:rPr>
        <w:t xml:space="preserve"> atkārtotai saskaņošanai</w:t>
      </w:r>
      <w:r w:rsidR="00944D18">
        <w:rPr>
          <w:sz w:val="24"/>
          <w:szCs w:val="24"/>
        </w:rPr>
        <w:t xml:space="preserve"> izsūtīja</w:t>
      </w:r>
      <w:r w:rsidR="008638A1">
        <w:rPr>
          <w:sz w:val="24"/>
          <w:szCs w:val="24"/>
        </w:rPr>
        <w:t xml:space="preserve"> uzlabotu likumprojekta variantu. Ņemot vērā daudzos iebildumus, ko izteikušas iesaistītās personas, likumprojekta saskaņošana turpinās.</w:t>
      </w:r>
    </w:p>
    <w:p w:rsidR="00FD0169" w:rsidRDefault="00293B9D" w:rsidP="00AB5C0A">
      <w:pPr>
        <w:spacing w:before="0" w:after="120" w:line="240" w:lineRule="auto"/>
        <w:ind w:firstLine="567"/>
        <w:jc w:val="both"/>
        <w:rPr>
          <w:sz w:val="24"/>
          <w:szCs w:val="24"/>
        </w:rPr>
      </w:pPr>
      <w:r>
        <w:rPr>
          <w:sz w:val="24"/>
          <w:szCs w:val="24"/>
        </w:rPr>
        <w:t>L</w:t>
      </w:r>
      <w:r w:rsidR="00BC788B">
        <w:rPr>
          <w:sz w:val="24"/>
          <w:szCs w:val="24"/>
        </w:rPr>
        <w:t xml:space="preserve">ikumprojektam </w:t>
      </w:r>
      <w:r w:rsidR="003D4156">
        <w:rPr>
          <w:sz w:val="24"/>
          <w:szCs w:val="24"/>
        </w:rPr>
        <w:t xml:space="preserve">„Lobēšanas atklātības likums” </w:t>
      </w:r>
      <w:r w:rsidR="00BC788B">
        <w:rPr>
          <w:sz w:val="24"/>
          <w:szCs w:val="24"/>
        </w:rPr>
        <w:t>jāspēj „iegulties” esošajā normatīvajā regulējumā, to nedublējot, bet vienlaicīgi atrisinot problēmas, ko pašreizējais regulējums nevar atrisināt. Viens no galvenajiem jautājumiem ir atklātības nodrošināšana pār lobēšanas darbībām, kas tiek veiktas ārpus formālā procesa (sanāksmēm, darba grupām, komisiju sēdēm), proti, individuālās lobētāja un publiskās varas pārstāvja tikšanās.</w:t>
      </w:r>
    </w:p>
    <w:p w:rsidR="004E4EC0" w:rsidRDefault="003D4156" w:rsidP="00AB5C0A">
      <w:pPr>
        <w:spacing w:before="0" w:after="120" w:line="240" w:lineRule="auto"/>
        <w:ind w:firstLine="567"/>
        <w:jc w:val="both"/>
        <w:rPr>
          <w:sz w:val="24"/>
          <w:szCs w:val="24"/>
        </w:rPr>
      </w:pPr>
      <w:r>
        <w:rPr>
          <w:sz w:val="24"/>
          <w:szCs w:val="24"/>
        </w:rPr>
        <w:t xml:space="preserve">To KNAB piedāvā risināt ar divu rīku: lobēšanas reģistra un likumdošanas </w:t>
      </w:r>
      <w:r w:rsidR="0061009B">
        <w:rPr>
          <w:sz w:val="24"/>
          <w:szCs w:val="24"/>
        </w:rPr>
        <w:t>dokumentācijas</w:t>
      </w:r>
      <w:r w:rsidR="00944D18">
        <w:rPr>
          <w:sz w:val="24"/>
          <w:szCs w:val="24"/>
        </w:rPr>
        <w:t>,</w:t>
      </w:r>
      <w:r>
        <w:rPr>
          <w:sz w:val="24"/>
          <w:szCs w:val="24"/>
        </w:rPr>
        <w:t xml:space="preserve"> apvienojumu, </w:t>
      </w:r>
      <w:r w:rsidR="00944D18">
        <w:rPr>
          <w:sz w:val="24"/>
          <w:szCs w:val="24"/>
        </w:rPr>
        <w:t>proti, paredzot</w:t>
      </w:r>
      <w:r>
        <w:rPr>
          <w:sz w:val="24"/>
          <w:szCs w:val="24"/>
        </w:rPr>
        <w:t xml:space="preserve"> </w:t>
      </w:r>
      <w:r w:rsidR="00944D18">
        <w:rPr>
          <w:sz w:val="24"/>
          <w:szCs w:val="24"/>
        </w:rPr>
        <w:t>a</w:t>
      </w:r>
      <w:r w:rsidR="004E4EC0">
        <w:rPr>
          <w:sz w:val="24"/>
          <w:szCs w:val="24"/>
        </w:rPr>
        <w:t>tbildību publiskās varas institūciju pārstāvjiem, ievietojot un uzkrājot informāciju</w:t>
      </w:r>
      <w:r w:rsidR="00944D18">
        <w:rPr>
          <w:sz w:val="24"/>
          <w:szCs w:val="24"/>
        </w:rPr>
        <w:t xml:space="preserve"> par lobēšanas kontaktiem</w:t>
      </w:r>
      <w:r w:rsidR="004E4EC0">
        <w:rPr>
          <w:sz w:val="24"/>
          <w:szCs w:val="24"/>
        </w:rPr>
        <w:t xml:space="preserve"> savu institūciju mājas lapās.</w:t>
      </w:r>
    </w:p>
    <w:p w:rsidR="00944D18" w:rsidRDefault="004E4EC0" w:rsidP="00AB5C0A">
      <w:pPr>
        <w:spacing w:before="0" w:after="120" w:line="240" w:lineRule="auto"/>
        <w:ind w:firstLine="567"/>
        <w:jc w:val="both"/>
        <w:rPr>
          <w:sz w:val="24"/>
          <w:szCs w:val="24"/>
        </w:rPr>
      </w:pPr>
      <w:r>
        <w:rPr>
          <w:sz w:val="24"/>
          <w:szCs w:val="24"/>
        </w:rPr>
        <w:t>Galveno kritiku likum</w:t>
      </w:r>
      <w:r w:rsidR="00944D18">
        <w:rPr>
          <w:sz w:val="24"/>
          <w:szCs w:val="24"/>
        </w:rPr>
        <w:t>projekts izpelnījies tieši par nepietiekamu rēķ</w:t>
      </w:r>
      <w:r>
        <w:rPr>
          <w:sz w:val="24"/>
          <w:szCs w:val="24"/>
        </w:rPr>
        <w:t>ināšanos ar jau esošo regulējumu, decentralizēto pieeju reģistrācijai</w:t>
      </w:r>
      <w:r w:rsidR="00944D18">
        <w:rPr>
          <w:sz w:val="24"/>
          <w:szCs w:val="24"/>
        </w:rPr>
        <w:t xml:space="preserve"> (katra institūcija ievieto savā mājas lapā, pati nosakot ievietošanas kārtību un formātu)</w:t>
      </w:r>
      <w:r>
        <w:rPr>
          <w:sz w:val="24"/>
          <w:szCs w:val="24"/>
        </w:rPr>
        <w:t>, efektīvu</w:t>
      </w:r>
      <w:r w:rsidR="00944D18">
        <w:rPr>
          <w:sz w:val="24"/>
          <w:szCs w:val="24"/>
        </w:rPr>
        <w:t xml:space="preserve"> sankciju un</w:t>
      </w:r>
      <w:r>
        <w:rPr>
          <w:sz w:val="24"/>
          <w:szCs w:val="24"/>
        </w:rPr>
        <w:t xml:space="preserve"> piespiedu mehānismu neesamību</w:t>
      </w:r>
      <w:r w:rsidR="00944D18">
        <w:rPr>
          <w:sz w:val="24"/>
          <w:szCs w:val="24"/>
        </w:rPr>
        <w:t xml:space="preserve">, pārmērīgo slogu ierēdņiem, neskaidro lobēšanas darbību definīciju, neskaidrību par personām, uz kurām </w:t>
      </w:r>
      <w:r w:rsidR="00944D18">
        <w:rPr>
          <w:sz w:val="24"/>
          <w:szCs w:val="24"/>
        </w:rPr>
        <w:lastRenderedPageBreak/>
        <w:t>regulējums attieksies (par lobētāju būtu jāuzskata ikviena persona, kas adresējusi iesniegumu iestādei, ja iesniegumā ir, piemēram, kaut vispārīgs ierosinājums grozīt likumu)</w:t>
      </w:r>
      <w:r>
        <w:rPr>
          <w:sz w:val="24"/>
          <w:szCs w:val="24"/>
        </w:rPr>
        <w:t>.</w:t>
      </w:r>
    </w:p>
    <w:p w:rsidR="00944D18" w:rsidRDefault="007F2B8A" w:rsidP="00AB5C0A">
      <w:pPr>
        <w:spacing w:before="0" w:after="120" w:line="240" w:lineRule="auto"/>
        <w:ind w:firstLine="567"/>
        <w:jc w:val="both"/>
        <w:rPr>
          <w:sz w:val="24"/>
          <w:szCs w:val="24"/>
        </w:rPr>
      </w:pPr>
      <w:r>
        <w:rPr>
          <w:sz w:val="24"/>
          <w:szCs w:val="24"/>
        </w:rPr>
        <w:t xml:space="preserve"> </w:t>
      </w:r>
      <w:r w:rsidR="00944D18">
        <w:rPr>
          <w:sz w:val="24"/>
          <w:szCs w:val="24"/>
        </w:rPr>
        <w:t>Regulējums nešķiet nodrošinām patiesu atklātību, p</w:t>
      </w:r>
      <w:r>
        <w:rPr>
          <w:sz w:val="24"/>
          <w:szCs w:val="24"/>
        </w:rPr>
        <w:t>iemēram, pat, ja lobēšanas darbības tiek</w:t>
      </w:r>
      <w:r w:rsidR="00944D18">
        <w:rPr>
          <w:sz w:val="24"/>
          <w:szCs w:val="24"/>
        </w:rPr>
        <w:t xml:space="preserve"> godprātīgi</w:t>
      </w:r>
      <w:r>
        <w:rPr>
          <w:sz w:val="24"/>
          <w:szCs w:val="24"/>
        </w:rPr>
        <w:t xml:space="preserve"> reģistrētas, lai izsekotu viena lobētāja darbībai attiecībā uz konkrēto likumprojektu, būtu jāskatās daudzu institūciju mājas lapās, jo iespējams, ka lobētājs būs lobējis vairākus </w:t>
      </w:r>
      <w:proofErr w:type="spellStart"/>
      <w:r>
        <w:rPr>
          <w:sz w:val="24"/>
          <w:szCs w:val="24"/>
        </w:rPr>
        <w:t>lēmumpieņēmējus</w:t>
      </w:r>
      <w:proofErr w:type="spellEnd"/>
      <w:r>
        <w:rPr>
          <w:sz w:val="24"/>
          <w:szCs w:val="24"/>
        </w:rPr>
        <w:t>.</w:t>
      </w:r>
      <w:r w:rsidR="00944D18">
        <w:rPr>
          <w:sz w:val="24"/>
          <w:szCs w:val="24"/>
        </w:rPr>
        <w:t xml:space="preserve"> Turklāt, vienlaicīgi paralēli pastāv arī formālā līdzdalības procedūra, kuras ietvaros iesniegtie atzinumi tiek reģistrēti atsevišķi, kā tas noticis līdz šim, savukārt, arī darba grupu un saskaņošanas sanāksmju norise un dokumentācijas atklātība paliek līdzšinējā apmērā. </w:t>
      </w:r>
      <w:r>
        <w:rPr>
          <w:sz w:val="24"/>
          <w:szCs w:val="24"/>
        </w:rPr>
        <w:t>Protams, ja informācija ti</w:t>
      </w:r>
      <w:r w:rsidR="00944D18">
        <w:rPr>
          <w:sz w:val="24"/>
          <w:szCs w:val="24"/>
        </w:rPr>
        <w:t>ktu publiskota</w:t>
      </w:r>
      <w:r>
        <w:rPr>
          <w:sz w:val="24"/>
          <w:szCs w:val="24"/>
        </w:rPr>
        <w:t xml:space="preserve"> </w:t>
      </w:r>
      <w:r w:rsidRPr="00C026C4">
        <w:rPr>
          <w:i/>
          <w:sz w:val="24"/>
          <w:szCs w:val="24"/>
        </w:rPr>
        <w:t>„</w:t>
      </w:r>
      <w:proofErr w:type="spellStart"/>
      <w:r w:rsidRPr="00C026C4">
        <w:rPr>
          <w:i/>
          <w:sz w:val="24"/>
          <w:szCs w:val="24"/>
        </w:rPr>
        <w:t>open</w:t>
      </w:r>
      <w:proofErr w:type="spellEnd"/>
      <w:r w:rsidRPr="00C026C4">
        <w:rPr>
          <w:i/>
          <w:sz w:val="24"/>
          <w:szCs w:val="24"/>
        </w:rPr>
        <w:t xml:space="preserve"> </w:t>
      </w:r>
      <w:proofErr w:type="spellStart"/>
      <w:r w:rsidRPr="00C026C4">
        <w:rPr>
          <w:i/>
          <w:sz w:val="24"/>
          <w:szCs w:val="24"/>
        </w:rPr>
        <w:t>government</w:t>
      </w:r>
      <w:proofErr w:type="spellEnd"/>
      <w:r w:rsidRPr="00C026C4">
        <w:rPr>
          <w:i/>
          <w:sz w:val="24"/>
          <w:szCs w:val="24"/>
        </w:rPr>
        <w:t xml:space="preserve"> </w:t>
      </w:r>
      <w:proofErr w:type="spellStart"/>
      <w:r w:rsidRPr="00C026C4">
        <w:rPr>
          <w:i/>
          <w:sz w:val="24"/>
          <w:szCs w:val="24"/>
        </w:rPr>
        <w:t>data</w:t>
      </w:r>
      <w:proofErr w:type="spellEnd"/>
      <w:r w:rsidRPr="00C026C4">
        <w:rPr>
          <w:i/>
          <w:sz w:val="24"/>
          <w:szCs w:val="24"/>
        </w:rPr>
        <w:t>”</w:t>
      </w:r>
      <w:r w:rsidR="00C026C4">
        <w:rPr>
          <w:rStyle w:val="FootnoteReference"/>
          <w:sz w:val="24"/>
          <w:szCs w:val="24"/>
        </w:rPr>
        <w:footnoteReference w:id="42"/>
      </w:r>
      <w:r>
        <w:rPr>
          <w:sz w:val="24"/>
          <w:szCs w:val="24"/>
        </w:rPr>
        <w:t xml:space="preserve"> formātā, tā būtu vienveidīgi strukturēta un būtu </w:t>
      </w:r>
      <w:r w:rsidR="00944D18">
        <w:rPr>
          <w:sz w:val="24"/>
          <w:szCs w:val="24"/>
        </w:rPr>
        <w:t>atļauts</w:t>
      </w:r>
      <w:r>
        <w:rPr>
          <w:sz w:val="24"/>
          <w:szCs w:val="24"/>
        </w:rPr>
        <w:t xml:space="preserve"> to automātiski apstrādāt, kāda sabiedriskā organizācija vai komersants varētu izveidot rīku, kas šo visu informāciju apkopot. Taču tas balstītos tikai uz sabiedrības iniciatīvu</w:t>
      </w:r>
      <w:r w:rsidR="00944D18">
        <w:rPr>
          <w:sz w:val="24"/>
          <w:szCs w:val="24"/>
        </w:rPr>
        <w:t xml:space="preserve"> un sabiedrībai pieejamajiem resursiem</w:t>
      </w:r>
      <w:r>
        <w:rPr>
          <w:sz w:val="24"/>
          <w:szCs w:val="24"/>
        </w:rPr>
        <w:t>, lai gan šādu vienotu reģistrēšanās vietu daudz efektīvāk būtu izveidot pašai valstij.</w:t>
      </w:r>
    </w:p>
    <w:p w:rsidR="007F2B8A" w:rsidRDefault="007F2B8A" w:rsidP="00AB5C0A">
      <w:pPr>
        <w:spacing w:before="0" w:after="120" w:line="240" w:lineRule="auto"/>
        <w:ind w:firstLine="567"/>
        <w:jc w:val="both"/>
        <w:rPr>
          <w:sz w:val="24"/>
          <w:szCs w:val="24"/>
        </w:rPr>
      </w:pPr>
      <w:r>
        <w:rPr>
          <w:sz w:val="24"/>
          <w:szCs w:val="24"/>
        </w:rPr>
        <w:t>Lai arī var piekrist, ka smagnējs uzraudzības un kontroles mehānisms nebūtu samērīgs ar rezultātu</w:t>
      </w:r>
      <w:r w:rsidR="00944D18">
        <w:rPr>
          <w:sz w:val="24"/>
          <w:szCs w:val="24"/>
        </w:rPr>
        <w:t xml:space="preserve"> (atklātības līmeni)</w:t>
      </w:r>
      <w:r>
        <w:rPr>
          <w:sz w:val="24"/>
          <w:szCs w:val="24"/>
        </w:rPr>
        <w:t>, ko tas varētu panākt, jautājums paliek par</w:t>
      </w:r>
      <w:r w:rsidR="00944D18">
        <w:rPr>
          <w:sz w:val="24"/>
          <w:szCs w:val="24"/>
        </w:rPr>
        <w:t xml:space="preserve"> šobrīd</w:t>
      </w:r>
      <w:r>
        <w:rPr>
          <w:sz w:val="24"/>
          <w:szCs w:val="24"/>
        </w:rPr>
        <w:t xml:space="preserve"> piedāvātās sistēmas efektivitāti.</w:t>
      </w:r>
    </w:p>
    <w:p w:rsidR="00944D18" w:rsidRPr="00AB729C" w:rsidRDefault="00944D18" w:rsidP="00AB5C0A">
      <w:pPr>
        <w:spacing w:before="0" w:after="120" w:line="240" w:lineRule="auto"/>
        <w:ind w:firstLine="567"/>
        <w:jc w:val="both"/>
        <w:rPr>
          <w:sz w:val="24"/>
          <w:szCs w:val="24"/>
        </w:rPr>
      </w:pPr>
      <w:r>
        <w:rPr>
          <w:sz w:val="24"/>
          <w:szCs w:val="24"/>
        </w:rPr>
        <w:t xml:space="preserve">Būtu jāturpina darbs pie likumprojekta, rūpīgi izvērtējot </w:t>
      </w:r>
      <w:r w:rsidR="00B13234">
        <w:rPr>
          <w:sz w:val="24"/>
          <w:szCs w:val="24"/>
        </w:rPr>
        <w:t>piedāvātās atklātības prasības</w:t>
      </w:r>
      <w:r>
        <w:rPr>
          <w:sz w:val="24"/>
          <w:szCs w:val="24"/>
        </w:rPr>
        <w:t xml:space="preserve"> attiecībā uz individuālu komunikāciju starp lobētājiem un publiskās varas pārstāvjiem, </w:t>
      </w:r>
      <w:r w:rsidR="00B13234">
        <w:rPr>
          <w:sz w:val="24"/>
          <w:szCs w:val="24"/>
        </w:rPr>
        <w:t xml:space="preserve">un tās </w:t>
      </w:r>
      <w:r>
        <w:rPr>
          <w:sz w:val="24"/>
          <w:szCs w:val="24"/>
        </w:rPr>
        <w:t>veiksmīgāk integrējot jau esošajos atklātības mehānismos. Vienlaicīgi svarīgi turpināt darbu pie esošo mehānismu uzlabošanas, padarot formālos līdzdalības mehānismus atklātākus</w:t>
      </w:r>
      <w:r w:rsidR="00232273">
        <w:rPr>
          <w:sz w:val="24"/>
          <w:szCs w:val="24"/>
        </w:rPr>
        <w:t>.</w:t>
      </w:r>
    </w:p>
    <w:p w:rsidR="000075E2" w:rsidRPr="00AB729C" w:rsidRDefault="000075E2" w:rsidP="00AB5C0A">
      <w:pPr>
        <w:spacing w:before="0" w:after="120" w:line="240" w:lineRule="auto"/>
        <w:ind w:firstLine="567"/>
        <w:jc w:val="both"/>
        <w:rPr>
          <w:sz w:val="24"/>
          <w:szCs w:val="24"/>
        </w:rPr>
      </w:pPr>
    </w:p>
    <w:sectPr w:rsidR="000075E2" w:rsidRPr="00AB729C" w:rsidSect="00457A94">
      <w:footerReference w:type="default" r:id="rId12"/>
      <w:pgSz w:w="12240" w:h="15840"/>
      <w:pgMar w:top="993"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B1F" w:rsidRDefault="00903B1F" w:rsidP="0089187A">
      <w:r>
        <w:separator/>
      </w:r>
    </w:p>
  </w:endnote>
  <w:endnote w:type="continuationSeparator" w:id="0">
    <w:p w:rsidR="00903B1F" w:rsidRDefault="00903B1F" w:rsidP="0089187A">
      <w:r>
        <w:continuationSeparator/>
      </w:r>
    </w:p>
  </w:endnote>
  <w:endnote w:type="continuationNotice" w:id="1">
    <w:p w:rsidR="00903B1F" w:rsidRDefault="00903B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CEC" w:rsidRPr="003402EA" w:rsidRDefault="00C10CEC">
    <w:pPr>
      <w:pStyle w:val="Footer"/>
      <w:jc w:val="right"/>
      <w:rPr>
        <w:rFonts w:ascii="Garamond" w:hAnsi="Garamond"/>
        <w:color w:val="000000" w:themeColor="text1"/>
        <w:sz w:val="24"/>
        <w:szCs w:val="24"/>
      </w:rPr>
    </w:pPr>
    <w:r w:rsidRPr="003402EA">
      <w:rPr>
        <w:rFonts w:ascii="Garamond" w:hAnsi="Garamond"/>
        <w:color w:val="000000" w:themeColor="text1"/>
        <w:sz w:val="24"/>
        <w:szCs w:val="24"/>
      </w:rPr>
      <w:fldChar w:fldCharType="begin"/>
    </w:r>
    <w:r w:rsidRPr="003402EA">
      <w:rPr>
        <w:rFonts w:ascii="Garamond" w:hAnsi="Garamond"/>
        <w:color w:val="000000" w:themeColor="text1"/>
        <w:sz w:val="24"/>
        <w:szCs w:val="24"/>
      </w:rPr>
      <w:instrText xml:space="preserve"> PAGE   \* MERGEFORMAT </w:instrText>
    </w:r>
    <w:r w:rsidRPr="003402EA">
      <w:rPr>
        <w:rFonts w:ascii="Garamond" w:hAnsi="Garamond"/>
        <w:color w:val="000000" w:themeColor="text1"/>
        <w:sz w:val="24"/>
        <w:szCs w:val="24"/>
      </w:rPr>
      <w:fldChar w:fldCharType="separate"/>
    </w:r>
    <w:r w:rsidR="006B55D6">
      <w:rPr>
        <w:rFonts w:ascii="Garamond" w:hAnsi="Garamond"/>
        <w:noProof/>
        <w:color w:val="000000" w:themeColor="text1"/>
        <w:sz w:val="24"/>
        <w:szCs w:val="24"/>
      </w:rPr>
      <w:t>2</w:t>
    </w:r>
    <w:r w:rsidRPr="003402EA">
      <w:rPr>
        <w:rFonts w:ascii="Garamond" w:hAnsi="Garamond"/>
        <w:color w:val="000000" w:themeColor="text1"/>
        <w:sz w:val="24"/>
        <w:szCs w:val="24"/>
      </w:rPr>
      <w:fldChar w:fldCharType="end"/>
    </w:r>
  </w:p>
  <w:p w:rsidR="00C10CEC" w:rsidRDefault="00C10C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B1F" w:rsidRDefault="00903B1F" w:rsidP="0089187A">
      <w:r>
        <w:separator/>
      </w:r>
    </w:p>
  </w:footnote>
  <w:footnote w:type="continuationSeparator" w:id="0">
    <w:p w:rsidR="00903B1F" w:rsidRDefault="00903B1F" w:rsidP="0089187A">
      <w:r>
        <w:continuationSeparator/>
      </w:r>
    </w:p>
  </w:footnote>
  <w:footnote w:type="continuationNotice" w:id="1">
    <w:p w:rsidR="00903B1F" w:rsidRDefault="00903B1F"/>
  </w:footnote>
  <w:footnote w:id="2">
    <w:p w:rsidR="00C10CEC" w:rsidRPr="0074579B" w:rsidRDefault="00C10CEC" w:rsidP="001760BC">
      <w:pPr>
        <w:pStyle w:val="FootnoteText"/>
        <w:spacing w:before="0" w:after="0" w:line="240" w:lineRule="auto"/>
        <w:ind w:left="284" w:hanging="284"/>
        <w:contextualSpacing/>
        <w:jc w:val="both"/>
      </w:pPr>
      <w:r w:rsidRPr="0074579B">
        <w:rPr>
          <w:rStyle w:val="FootnoteReference"/>
        </w:rPr>
        <w:footnoteRef/>
      </w:r>
      <w:r w:rsidRPr="0074579B">
        <w:t xml:space="preserve"> </w:t>
      </w:r>
      <w:r>
        <w:tab/>
      </w:r>
      <w:r w:rsidRPr="0074579B">
        <w:t>Pārsvarā tas netiek attiecināts uz administratīvo procesu, kriminālprocesu un civilprocesu.</w:t>
      </w:r>
    </w:p>
  </w:footnote>
  <w:footnote w:id="3">
    <w:p w:rsidR="00C10CEC" w:rsidRPr="0074579B" w:rsidRDefault="00C10CEC" w:rsidP="001760BC">
      <w:pPr>
        <w:pStyle w:val="FootnoteText"/>
        <w:spacing w:before="0" w:after="0" w:line="240" w:lineRule="auto"/>
        <w:ind w:left="284" w:hanging="284"/>
        <w:contextualSpacing/>
        <w:jc w:val="both"/>
      </w:pPr>
      <w:r w:rsidRPr="0074579B">
        <w:rPr>
          <w:rStyle w:val="FootnoteReference"/>
        </w:rPr>
        <w:footnoteRef/>
      </w:r>
      <w:r w:rsidRPr="0074579B">
        <w:t xml:space="preserve"> </w:t>
      </w:r>
      <w:r>
        <w:tab/>
      </w:r>
      <w:r w:rsidRPr="0074579B">
        <w:t>Plašāk skatīt: Kalniņš V. Parlamentārā lobēšana starp pilsoņa tiesībām un korupciju. Latvijas Ārpolitikas institūts, Sabiedriskās politikas centrs PROVIDUS,</w:t>
      </w:r>
      <w:r>
        <w:t xml:space="preserve"> 2005. Pieejama</w:t>
      </w:r>
      <w:r w:rsidRPr="0074579B">
        <w:t>: http://politika.lv/article_files/1881/original/parlob_lv.pdf?1339429212</w:t>
      </w:r>
    </w:p>
  </w:footnote>
  <w:footnote w:id="4">
    <w:p w:rsidR="00C10CEC" w:rsidRPr="0074579B" w:rsidRDefault="00C10CEC" w:rsidP="001760BC">
      <w:pPr>
        <w:pStyle w:val="FootnoteText"/>
        <w:spacing w:before="0" w:after="0" w:line="240" w:lineRule="auto"/>
        <w:ind w:left="284" w:hanging="284"/>
        <w:contextualSpacing/>
        <w:jc w:val="both"/>
      </w:pPr>
      <w:r w:rsidRPr="0074579B">
        <w:rPr>
          <w:rStyle w:val="FootnoteReference"/>
        </w:rPr>
        <w:footnoteRef/>
      </w:r>
      <w:r w:rsidRPr="0074579B">
        <w:t xml:space="preserve"> </w:t>
      </w:r>
      <w:r>
        <w:tab/>
      </w:r>
      <w:r w:rsidRPr="0074579B">
        <w:t>Skatīt: KNAB izstrādātā koncepcija „Lobēšanas tiesiskās reglamentācijas nepieciešamība Latvijā”. Apstiprināta ar Ministru kabineta 2008.gada 28.jūlija rīkojumu Nr.435. Pieejama: http://polsis.mk.gov.lv/view.do?id=2735</w:t>
      </w:r>
    </w:p>
  </w:footnote>
  <w:footnote w:id="5">
    <w:p w:rsidR="00C10CEC" w:rsidRPr="0074579B" w:rsidRDefault="00C10CEC" w:rsidP="001760BC">
      <w:pPr>
        <w:pStyle w:val="FootnoteText"/>
        <w:spacing w:before="0" w:after="0" w:line="240" w:lineRule="auto"/>
        <w:ind w:left="284" w:hanging="284"/>
        <w:contextualSpacing/>
        <w:jc w:val="both"/>
      </w:pPr>
      <w:r w:rsidRPr="0074579B">
        <w:rPr>
          <w:rStyle w:val="FootnoteReference"/>
        </w:rPr>
        <w:footnoteRef/>
      </w:r>
      <w:r w:rsidRPr="0074579B">
        <w:t xml:space="preserve"> </w:t>
      </w:r>
      <w:r>
        <w:tab/>
      </w:r>
      <w:r w:rsidRPr="0074579B">
        <w:t>Skatīt arī: Lobēšana ir jāreglamentē: Pasaules pieredze un ieteikumi Latvijai</w:t>
      </w:r>
      <w:r>
        <w:t xml:space="preserve">. Delna, 2004. Pieejams: </w:t>
      </w:r>
      <w:r w:rsidRPr="0006071A">
        <w:t>http://delna.lv/publikacijas/lobesana_policy-paper/</w:t>
      </w:r>
    </w:p>
  </w:footnote>
  <w:footnote w:id="6">
    <w:p w:rsidR="00C10CEC" w:rsidRPr="0074579B" w:rsidRDefault="00C10CEC" w:rsidP="001760BC">
      <w:pPr>
        <w:tabs>
          <w:tab w:val="left" w:pos="7035"/>
        </w:tabs>
        <w:spacing w:before="0" w:after="0" w:line="240" w:lineRule="auto"/>
        <w:ind w:left="284" w:hanging="284"/>
        <w:contextualSpacing/>
        <w:jc w:val="both"/>
      </w:pPr>
      <w:r w:rsidRPr="0074579B">
        <w:rPr>
          <w:rStyle w:val="FootnoteReference"/>
        </w:rPr>
        <w:footnoteRef/>
      </w:r>
      <w:r w:rsidRPr="0074579B">
        <w:t xml:space="preserve"> </w:t>
      </w:r>
      <w:r>
        <w:tab/>
        <w:t>Sabiedrības negatīvo attieksmi</w:t>
      </w:r>
      <w:r w:rsidRPr="0074579B">
        <w:t xml:space="preserve"> kā vienu no galvenajiem pamatiem </w:t>
      </w:r>
      <w:proofErr w:type="spellStart"/>
      <w:r w:rsidRPr="0074579B">
        <w:t>lobēšananas</w:t>
      </w:r>
      <w:proofErr w:type="spellEnd"/>
      <w:r w:rsidRPr="0074579B">
        <w:t xml:space="preserve"> regulēj</w:t>
      </w:r>
      <w:r>
        <w:t>uma nepieciešamībai min arī KNAB, norādot, ka gadījumā, ja regulējums netiek pieņemts: „</w:t>
      </w:r>
      <w:r w:rsidRPr="0074579B">
        <w:t xml:space="preserve">Sabiedrībai joprojām saglabātos negatīva attieksme pret lobēšanu un lobētājiem, kā arī turpinātu nostiprināties </w:t>
      </w:r>
      <w:r w:rsidRPr="0006071A">
        <w:rPr>
          <w:i/>
        </w:rPr>
        <w:t>aizdomas par augstāko valsts amatpersonu saistību ar atsevišķu jomu lobētājiem, netiktu veicināta sapratne par legālas lobēšanas nošķiršanu no nelegālās tirgošanās par ietekmi, lobētāju darbību turpinātu apgrūtināt negatīvā sabiedrības attieksme, nenotiktu lobētāju pašregulācija, ieviešot visām iesaistītajām pusēm pieņemamus darbības principus”</w:t>
      </w:r>
      <w:r w:rsidRPr="0074579B">
        <w:t xml:space="preserve">. </w:t>
      </w:r>
      <w:r>
        <w:t xml:space="preserve">Plašāk skatīt: </w:t>
      </w:r>
      <w:r w:rsidRPr="0074579B">
        <w:t xml:space="preserve">KNAB izstrādātā koncepcija "Publiskās pieejamības nodrošināšana informācijai par lobētājiem”. Apstiprināta ar Ministru kabineta 2011.gada  12.decembra rīkojumu </w:t>
      </w:r>
      <w:proofErr w:type="spellStart"/>
      <w:r w:rsidRPr="0074579B">
        <w:t>Nr</w:t>
      </w:r>
      <w:proofErr w:type="spellEnd"/>
      <w:r w:rsidRPr="0074579B">
        <w:t>. 647. Pieejama: http://polsis.mk.gov.lv/view.do?id=3836</w:t>
      </w:r>
    </w:p>
  </w:footnote>
  <w:footnote w:id="7">
    <w:p w:rsidR="00C10CEC" w:rsidRPr="00901E8A" w:rsidRDefault="00C10CEC" w:rsidP="001760BC">
      <w:pPr>
        <w:pStyle w:val="FootnoteText"/>
        <w:spacing w:before="0" w:after="0" w:line="240" w:lineRule="auto"/>
        <w:ind w:left="284" w:hanging="284"/>
        <w:contextualSpacing/>
        <w:jc w:val="both"/>
        <w:rPr>
          <w:color w:val="000000" w:themeColor="text1"/>
        </w:rPr>
      </w:pPr>
      <w:r w:rsidRPr="0074579B">
        <w:rPr>
          <w:rStyle w:val="FootnoteReference"/>
        </w:rPr>
        <w:footnoteRef/>
      </w:r>
      <w:r w:rsidRPr="0074579B">
        <w:t xml:space="preserve"> </w:t>
      </w:r>
      <w:r w:rsidRPr="0074579B">
        <w:tab/>
      </w:r>
      <w:proofErr w:type="spellStart"/>
      <w:r w:rsidRPr="00901E8A">
        <w:rPr>
          <w:i/>
        </w:rPr>
        <w:t>Monitoring</w:t>
      </w:r>
      <w:proofErr w:type="spellEnd"/>
      <w:r w:rsidRPr="00901E8A">
        <w:rPr>
          <w:i/>
        </w:rPr>
        <w:t xml:space="preserve"> </w:t>
      </w:r>
      <w:proofErr w:type="spellStart"/>
      <w:r w:rsidRPr="00901E8A">
        <w:rPr>
          <w:i/>
        </w:rPr>
        <w:t>the</w:t>
      </w:r>
      <w:proofErr w:type="spellEnd"/>
      <w:r w:rsidRPr="00901E8A">
        <w:rPr>
          <w:i/>
        </w:rPr>
        <w:t xml:space="preserve"> EU </w:t>
      </w:r>
      <w:proofErr w:type="spellStart"/>
      <w:r w:rsidRPr="00901E8A">
        <w:rPr>
          <w:i/>
        </w:rPr>
        <w:t>Accession</w:t>
      </w:r>
      <w:proofErr w:type="spellEnd"/>
      <w:r w:rsidRPr="00901E8A">
        <w:rPr>
          <w:i/>
        </w:rPr>
        <w:t xml:space="preserve"> Process: </w:t>
      </w:r>
      <w:proofErr w:type="spellStart"/>
      <w:r w:rsidRPr="00901E8A">
        <w:rPr>
          <w:i/>
        </w:rPr>
        <w:t>Corruption</w:t>
      </w:r>
      <w:proofErr w:type="spellEnd"/>
      <w:r w:rsidRPr="00901E8A">
        <w:rPr>
          <w:i/>
        </w:rPr>
        <w:t xml:space="preserve"> </w:t>
      </w:r>
      <w:proofErr w:type="spellStart"/>
      <w:r w:rsidRPr="00901E8A">
        <w:rPr>
          <w:i/>
        </w:rPr>
        <w:t>and</w:t>
      </w:r>
      <w:proofErr w:type="spellEnd"/>
      <w:r w:rsidRPr="00901E8A">
        <w:rPr>
          <w:i/>
        </w:rPr>
        <w:t xml:space="preserve"> Anti-</w:t>
      </w:r>
      <w:proofErr w:type="spellStart"/>
      <w:r w:rsidRPr="00901E8A">
        <w:rPr>
          <w:i/>
        </w:rPr>
        <w:t>corruption</w:t>
      </w:r>
      <w:proofErr w:type="spellEnd"/>
      <w:r w:rsidRPr="00901E8A">
        <w:rPr>
          <w:i/>
        </w:rPr>
        <w:t xml:space="preserve"> </w:t>
      </w:r>
      <w:proofErr w:type="spellStart"/>
      <w:r w:rsidRPr="00901E8A">
        <w:rPr>
          <w:i/>
        </w:rPr>
        <w:t>Policy</w:t>
      </w:r>
      <w:proofErr w:type="spellEnd"/>
      <w:r w:rsidRPr="00901E8A">
        <w:rPr>
          <w:i/>
        </w:rPr>
        <w:t xml:space="preserve">, </w:t>
      </w:r>
      <w:proofErr w:type="spellStart"/>
      <w:r w:rsidRPr="00901E8A">
        <w:rPr>
          <w:i/>
        </w:rPr>
        <w:t>Open</w:t>
      </w:r>
      <w:proofErr w:type="spellEnd"/>
      <w:r w:rsidRPr="00901E8A">
        <w:rPr>
          <w:i/>
        </w:rPr>
        <w:t xml:space="preserve"> </w:t>
      </w:r>
      <w:proofErr w:type="spellStart"/>
      <w:r w:rsidRPr="00901E8A">
        <w:rPr>
          <w:i/>
        </w:rPr>
        <w:t>Society</w:t>
      </w:r>
      <w:proofErr w:type="spellEnd"/>
      <w:r w:rsidRPr="00901E8A">
        <w:rPr>
          <w:i/>
        </w:rPr>
        <w:t xml:space="preserve"> </w:t>
      </w:r>
      <w:proofErr w:type="spellStart"/>
      <w:r w:rsidRPr="00901E8A">
        <w:rPr>
          <w:i/>
        </w:rPr>
        <w:t>Institute</w:t>
      </w:r>
      <w:proofErr w:type="spellEnd"/>
      <w:r w:rsidRPr="00901E8A">
        <w:rPr>
          <w:i/>
        </w:rPr>
        <w:t>, 2002, p. 63.</w:t>
      </w:r>
      <w:r w:rsidRPr="0074579B">
        <w:t xml:space="preserve"> </w:t>
      </w:r>
      <w:r>
        <w:t xml:space="preserve">Plašāk skatīt: </w:t>
      </w:r>
      <w:r w:rsidRPr="0074579B">
        <w:t>Lobēšana ir jāreglamentē: Pasaules pieredze un ieteikumi Latvijai</w:t>
      </w:r>
      <w:r>
        <w:t xml:space="preserve">. Delna, 2004. Pieejams: </w:t>
      </w:r>
      <w:hyperlink r:id="rId1" w:history="1">
        <w:r w:rsidRPr="00901E8A">
          <w:rPr>
            <w:rStyle w:val="Hyperlink"/>
            <w:color w:val="000000" w:themeColor="text1"/>
            <w:u w:val="none"/>
          </w:rPr>
          <w:t>http://delna.lv/publikacijas/lobesana_policy-paper/</w:t>
        </w:r>
      </w:hyperlink>
    </w:p>
  </w:footnote>
  <w:footnote w:id="8">
    <w:p w:rsidR="00C10CEC" w:rsidRPr="0074579B" w:rsidRDefault="00C10CEC" w:rsidP="001760BC">
      <w:pPr>
        <w:pStyle w:val="FootnoteText"/>
        <w:spacing w:before="0" w:after="0" w:line="240" w:lineRule="auto"/>
        <w:ind w:left="284" w:hanging="284"/>
        <w:contextualSpacing/>
        <w:jc w:val="both"/>
      </w:pPr>
      <w:r w:rsidRPr="0074579B">
        <w:rPr>
          <w:rStyle w:val="FootnoteReference"/>
        </w:rPr>
        <w:footnoteRef/>
      </w:r>
      <w:r w:rsidRPr="0074579B">
        <w:t xml:space="preserve"> </w:t>
      </w:r>
      <w:r>
        <w:tab/>
      </w:r>
      <w:proofErr w:type="spellStart"/>
      <w:r w:rsidRPr="00901E8A">
        <w:rPr>
          <w:i/>
        </w:rPr>
        <w:t>Anticorruption</w:t>
      </w:r>
      <w:proofErr w:type="spellEnd"/>
      <w:r w:rsidRPr="00901E8A">
        <w:rPr>
          <w:i/>
        </w:rPr>
        <w:t xml:space="preserve"> </w:t>
      </w:r>
      <w:proofErr w:type="spellStart"/>
      <w:r w:rsidRPr="00901E8A">
        <w:rPr>
          <w:i/>
        </w:rPr>
        <w:t>in</w:t>
      </w:r>
      <w:proofErr w:type="spellEnd"/>
      <w:r w:rsidRPr="00901E8A">
        <w:rPr>
          <w:i/>
        </w:rPr>
        <w:t xml:space="preserve"> </w:t>
      </w:r>
      <w:proofErr w:type="spellStart"/>
      <w:r w:rsidRPr="00901E8A">
        <w:rPr>
          <w:i/>
        </w:rPr>
        <w:t>Transition</w:t>
      </w:r>
      <w:proofErr w:type="spellEnd"/>
      <w:r w:rsidRPr="00901E8A">
        <w:rPr>
          <w:i/>
        </w:rPr>
        <w:t xml:space="preserve">. A </w:t>
      </w:r>
      <w:proofErr w:type="spellStart"/>
      <w:r w:rsidRPr="00901E8A">
        <w:rPr>
          <w:i/>
        </w:rPr>
        <w:t>Contribution</w:t>
      </w:r>
      <w:proofErr w:type="spellEnd"/>
      <w:r w:rsidRPr="00901E8A">
        <w:rPr>
          <w:i/>
        </w:rPr>
        <w:t xml:space="preserve"> to </w:t>
      </w:r>
      <w:proofErr w:type="spellStart"/>
      <w:r w:rsidRPr="00901E8A">
        <w:rPr>
          <w:i/>
        </w:rPr>
        <w:t>the</w:t>
      </w:r>
      <w:proofErr w:type="spellEnd"/>
      <w:r w:rsidRPr="00901E8A">
        <w:rPr>
          <w:i/>
        </w:rPr>
        <w:t xml:space="preserve"> </w:t>
      </w:r>
      <w:proofErr w:type="spellStart"/>
      <w:r w:rsidRPr="00901E8A">
        <w:rPr>
          <w:i/>
        </w:rPr>
        <w:t>Policy</w:t>
      </w:r>
      <w:proofErr w:type="spellEnd"/>
      <w:r w:rsidRPr="00901E8A">
        <w:rPr>
          <w:i/>
        </w:rPr>
        <w:t xml:space="preserve"> </w:t>
      </w:r>
      <w:proofErr w:type="spellStart"/>
      <w:r w:rsidRPr="00901E8A">
        <w:rPr>
          <w:i/>
        </w:rPr>
        <w:t>Debate</w:t>
      </w:r>
      <w:proofErr w:type="spellEnd"/>
      <w:r w:rsidRPr="00901E8A">
        <w:rPr>
          <w:i/>
        </w:rPr>
        <w:t xml:space="preserve">, </w:t>
      </w:r>
      <w:proofErr w:type="spellStart"/>
      <w:r w:rsidRPr="00901E8A">
        <w:rPr>
          <w:i/>
        </w:rPr>
        <w:t>World</w:t>
      </w:r>
      <w:proofErr w:type="spellEnd"/>
      <w:r w:rsidRPr="00901E8A">
        <w:rPr>
          <w:i/>
        </w:rPr>
        <w:t xml:space="preserve"> </w:t>
      </w:r>
      <w:proofErr w:type="spellStart"/>
      <w:r w:rsidRPr="00901E8A">
        <w:rPr>
          <w:i/>
        </w:rPr>
        <w:t>Bank</w:t>
      </w:r>
      <w:proofErr w:type="spellEnd"/>
      <w:r w:rsidRPr="00901E8A">
        <w:rPr>
          <w:i/>
        </w:rPr>
        <w:t xml:space="preserve">, 2000, p.15.; </w:t>
      </w:r>
      <w:proofErr w:type="spellStart"/>
      <w:r w:rsidRPr="00901E8A">
        <w:rPr>
          <w:i/>
        </w:rPr>
        <w:t>Anticorruption</w:t>
      </w:r>
      <w:proofErr w:type="spellEnd"/>
      <w:r w:rsidRPr="00901E8A">
        <w:rPr>
          <w:i/>
        </w:rPr>
        <w:t xml:space="preserve"> </w:t>
      </w:r>
      <w:proofErr w:type="spellStart"/>
      <w:r w:rsidRPr="00901E8A">
        <w:rPr>
          <w:i/>
        </w:rPr>
        <w:t>in</w:t>
      </w:r>
      <w:proofErr w:type="spellEnd"/>
      <w:r w:rsidRPr="00901E8A">
        <w:rPr>
          <w:i/>
        </w:rPr>
        <w:t xml:space="preserve"> Transition2. </w:t>
      </w:r>
      <w:proofErr w:type="spellStart"/>
      <w:r w:rsidRPr="00901E8A">
        <w:rPr>
          <w:i/>
        </w:rPr>
        <w:t>Corruption</w:t>
      </w:r>
      <w:proofErr w:type="spellEnd"/>
      <w:r w:rsidRPr="00901E8A">
        <w:rPr>
          <w:i/>
        </w:rPr>
        <w:t xml:space="preserve"> </w:t>
      </w:r>
      <w:proofErr w:type="spellStart"/>
      <w:r w:rsidRPr="00901E8A">
        <w:rPr>
          <w:i/>
        </w:rPr>
        <w:t>in</w:t>
      </w:r>
      <w:proofErr w:type="spellEnd"/>
      <w:r w:rsidRPr="00901E8A">
        <w:rPr>
          <w:i/>
        </w:rPr>
        <w:t xml:space="preserve"> </w:t>
      </w:r>
      <w:proofErr w:type="spellStart"/>
      <w:r w:rsidRPr="00901E8A">
        <w:rPr>
          <w:i/>
        </w:rPr>
        <w:t>Enterprise</w:t>
      </w:r>
      <w:proofErr w:type="spellEnd"/>
      <w:r w:rsidRPr="00901E8A">
        <w:rPr>
          <w:i/>
        </w:rPr>
        <w:t xml:space="preserve"> - </w:t>
      </w:r>
      <w:proofErr w:type="spellStart"/>
      <w:r w:rsidRPr="00901E8A">
        <w:rPr>
          <w:i/>
        </w:rPr>
        <w:t>State</w:t>
      </w:r>
      <w:proofErr w:type="spellEnd"/>
      <w:r w:rsidRPr="00901E8A">
        <w:rPr>
          <w:i/>
        </w:rPr>
        <w:t xml:space="preserve"> </w:t>
      </w:r>
      <w:proofErr w:type="spellStart"/>
      <w:r w:rsidRPr="00901E8A">
        <w:rPr>
          <w:i/>
        </w:rPr>
        <w:t>interactions</w:t>
      </w:r>
      <w:proofErr w:type="spellEnd"/>
      <w:r w:rsidRPr="00901E8A">
        <w:rPr>
          <w:i/>
        </w:rPr>
        <w:t xml:space="preserve"> </w:t>
      </w:r>
      <w:proofErr w:type="spellStart"/>
      <w:r w:rsidRPr="00901E8A">
        <w:rPr>
          <w:i/>
        </w:rPr>
        <w:t>in</w:t>
      </w:r>
      <w:proofErr w:type="spellEnd"/>
      <w:r w:rsidRPr="00901E8A">
        <w:rPr>
          <w:i/>
        </w:rPr>
        <w:t xml:space="preserve"> </w:t>
      </w:r>
      <w:proofErr w:type="spellStart"/>
      <w:r w:rsidRPr="00901E8A">
        <w:rPr>
          <w:i/>
        </w:rPr>
        <w:t>Europe</w:t>
      </w:r>
      <w:proofErr w:type="spellEnd"/>
      <w:r w:rsidRPr="00901E8A">
        <w:rPr>
          <w:i/>
        </w:rPr>
        <w:t xml:space="preserve"> </w:t>
      </w:r>
      <w:proofErr w:type="spellStart"/>
      <w:r w:rsidRPr="00901E8A">
        <w:rPr>
          <w:i/>
        </w:rPr>
        <w:t>and</w:t>
      </w:r>
      <w:proofErr w:type="spellEnd"/>
      <w:r w:rsidRPr="00901E8A">
        <w:rPr>
          <w:i/>
        </w:rPr>
        <w:t xml:space="preserve"> </w:t>
      </w:r>
      <w:proofErr w:type="spellStart"/>
      <w:r w:rsidRPr="00901E8A">
        <w:rPr>
          <w:i/>
        </w:rPr>
        <w:t>Central</w:t>
      </w:r>
      <w:proofErr w:type="spellEnd"/>
      <w:r w:rsidRPr="00901E8A">
        <w:rPr>
          <w:i/>
        </w:rPr>
        <w:t xml:space="preserve"> </w:t>
      </w:r>
      <w:proofErr w:type="spellStart"/>
      <w:r w:rsidRPr="00901E8A">
        <w:rPr>
          <w:i/>
        </w:rPr>
        <w:t>Asia</w:t>
      </w:r>
      <w:proofErr w:type="spellEnd"/>
      <w:r>
        <w:rPr>
          <w:i/>
        </w:rPr>
        <w:t xml:space="preserve">, </w:t>
      </w:r>
      <w:proofErr w:type="spellStart"/>
      <w:r>
        <w:rPr>
          <w:i/>
        </w:rPr>
        <w:t>World</w:t>
      </w:r>
      <w:proofErr w:type="spellEnd"/>
      <w:r>
        <w:rPr>
          <w:i/>
        </w:rPr>
        <w:t xml:space="preserve"> </w:t>
      </w:r>
      <w:proofErr w:type="spellStart"/>
      <w:r>
        <w:rPr>
          <w:i/>
        </w:rPr>
        <w:t>Bank</w:t>
      </w:r>
      <w:proofErr w:type="spellEnd"/>
      <w:r>
        <w:rPr>
          <w:i/>
        </w:rPr>
        <w:t xml:space="preserve">, 2002; </w:t>
      </w:r>
      <w:r w:rsidRPr="00901E8A">
        <w:t>sk</w:t>
      </w:r>
      <w:r w:rsidRPr="0074579B">
        <w:t xml:space="preserve">atīt arī: </w:t>
      </w:r>
      <w:proofErr w:type="spellStart"/>
      <w:r w:rsidRPr="0074579B">
        <w:rPr>
          <w:i/>
        </w:rPr>
        <w:t>Corruption</w:t>
      </w:r>
      <w:proofErr w:type="spellEnd"/>
      <w:r w:rsidRPr="0074579B">
        <w:rPr>
          <w:i/>
        </w:rPr>
        <w:t xml:space="preserve">, </w:t>
      </w:r>
      <w:proofErr w:type="spellStart"/>
      <w:r w:rsidRPr="0074579B">
        <w:rPr>
          <w:i/>
        </w:rPr>
        <w:t>Lobbying</w:t>
      </w:r>
      <w:proofErr w:type="spellEnd"/>
      <w:r w:rsidRPr="0074579B">
        <w:rPr>
          <w:i/>
        </w:rPr>
        <w:t xml:space="preserve"> </w:t>
      </w:r>
      <w:proofErr w:type="spellStart"/>
      <w:r w:rsidRPr="0074579B">
        <w:rPr>
          <w:i/>
        </w:rPr>
        <w:t>and</w:t>
      </w:r>
      <w:proofErr w:type="spellEnd"/>
      <w:r w:rsidRPr="0074579B">
        <w:rPr>
          <w:i/>
        </w:rPr>
        <w:t xml:space="preserve"> </w:t>
      </w:r>
      <w:proofErr w:type="spellStart"/>
      <w:r w:rsidRPr="0074579B">
        <w:rPr>
          <w:i/>
        </w:rPr>
        <w:t>State</w:t>
      </w:r>
      <w:proofErr w:type="spellEnd"/>
      <w:r w:rsidRPr="0074579B">
        <w:rPr>
          <w:i/>
        </w:rPr>
        <w:t xml:space="preserve"> </w:t>
      </w:r>
      <w:proofErr w:type="spellStart"/>
      <w:r w:rsidRPr="0074579B">
        <w:rPr>
          <w:i/>
        </w:rPr>
        <w:t>Capture</w:t>
      </w:r>
      <w:proofErr w:type="spellEnd"/>
      <w:r w:rsidRPr="0074579B">
        <w:rPr>
          <w:i/>
        </w:rPr>
        <w:t xml:space="preserve">. Boris </w:t>
      </w:r>
      <w:proofErr w:type="spellStart"/>
      <w:r w:rsidRPr="0074579B">
        <w:rPr>
          <w:i/>
        </w:rPr>
        <w:t>Begovic</w:t>
      </w:r>
      <w:proofErr w:type="spellEnd"/>
      <w:r w:rsidRPr="0074579B">
        <w:rPr>
          <w:i/>
        </w:rPr>
        <w:t xml:space="preserve">. </w:t>
      </w:r>
      <w:proofErr w:type="spellStart"/>
      <w:r w:rsidRPr="0074579B">
        <w:rPr>
          <w:i/>
        </w:rPr>
        <w:t>Center</w:t>
      </w:r>
      <w:proofErr w:type="spellEnd"/>
      <w:r w:rsidRPr="0074579B">
        <w:rPr>
          <w:i/>
        </w:rPr>
        <w:t xml:space="preserve"> </w:t>
      </w:r>
      <w:proofErr w:type="spellStart"/>
      <w:r w:rsidRPr="0074579B">
        <w:rPr>
          <w:i/>
        </w:rPr>
        <w:t>for</w:t>
      </w:r>
      <w:proofErr w:type="spellEnd"/>
      <w:r w:rsidRPr="0074579B">
        <w:rPr>
          <w:i/>
        </w:rPr>
        <w:t xml:space="preserve"> </w:t>
      </w:r>
      <w:proofErr w:type="spellStart"/>
      <w:r w:rsidRPr="0074579B">
        <w:rPr>
          <w:i/>
        </w:rPr>
        <w:t>Liberal-Democratic</w:t>
      </w:r>
      <w:proofErr w:type="spellEnd"/>
      <w:r w:rsidRPr="0074579B">
        <w:rPr>
          <w:i/>
        </w:rPr>
        <w:t xml:space="preserve"> </w:t>
      </w:r>
      <w:proofErr w:type="spellStart"/>
      <w:r w:rsidRPr="0074579B">
        <w:rPr>
          <w:i/>
        </w:rPr>
        <w:t>Studies</w:t>
      </w:r>
      <w:proofErr w:type="spellEnd"/>
      <w:r w:rsidRPr="0074579B">
        <w:rPr>
          <w:i/>
        </w:rPr>
        <w:t xml:space="preserve">, </w:t>
      </w:r>
      <w:proofErr w:type="spellStart"/>
      <w:r w:rsidRPr="0074579B">
        <w:rPr>
          <w:i/>
        </w:rPr>
        <w:t>Belgrade</w:t>
      </w:r>
      <w:proofErr w:type="spellEnd"/>
      <w:r w:rsidRPr="0074579B">
        <w:rPr>
          <w:i/>
        </w:rPr>
        <w:t xml:space="preserve">, </w:t>
      </w:r>
      <w:proofErr w:type="spellStart"/>
      <w:r w:rsidRPr="0074579B">
        <w:rPr>
          <w:i/>
        </w:rPr>
        <w:t>Working</w:t>
      </w:r>
      <w:proofErr w:type="spellEnd"/>
      <w:r w:rsidRPr="0074579B">
        <w:rPr>
          <w:i/>
        </w:rPr>
        <w:t xml:space="preserve"> Paper #0106, </w:t>
      </w:r>
      <w:proofErr w:type="spellStart"/>
      <w:r w:rsidRPr="0074579B">
        <w:rPr>
          <w:i/>
        </w:rPr>
        <w:t>March</w:t>
      </w:r>
      <w:proofErr w:type="spellEnd"/>
      <w:r w:rsidRPr="0074579B">
        <w:rPr>
          <w:i/>
        </w:rPr>
        <w:t xml:space="preserve"> 2005</w:t>
      </w:r>
      <w:r w:rsidRPr="0074579B">
        <w:t xml:space="preserve">. </w:t>
      </w:r>
      <w:r>
        <w:t>Plašāk skatīt</w:t>
      </w:r>
      <w:r w:rsidRPr="0074579B">
        <w:t>: KNAB izstrādātā koncepcija „Lobēšanas tiesiskās reglamentācijas nepieciešamība Latvijā”. Apstiprināta ar Ministru kabineta 2008.gada 28.jūlija rīkojumu Nr.435. Pieejama: http://polsis.mk.gov.lv/view.do?id=2735</w:t>
      </w:r>
    </w:p>
  </w:footnote>
  <w:footnote w:id="9">
    <w:p w:rsidR="00C10CEC" w:rsidRPr="0074579B" w:rsidRDefault="00C10CEC" w:rsidP="001760BC">
      <w:pPr>
        <w:pStyle w:val="FootnoteText"/>
        <w:spacing w:before="0" w:after="0" w:line="240" w:lineRule="auto"/>
        <w:ind w:left="284" w:hanging="284"/>
        <w:contextualSpacing/>
        <w:jc w:val="both"/>
      </w:pPr>
      <w:r w:rsidRPr="00901E8A">
        <w:rPr>
          <w:rStyle w:val="FootnoteReference"/>
          <w:color w:val="000000" w:themeColor="text1"/>
        </w:rPr>
        <w:footnoteRef/>
      </w:r>
      <w:hyperlink r:id="rId2" w:tooltip="View Latvijas iedzīvotāju attieksme pret korupciju, Eirobarometrs, 2012.gada februāris on Scribd" w:history="1">
        <w:r w:rsidRPr="00901E8A">
          <w:rPr>
            <w:rStyle w:val="Hyperlink"/>
            <w:rFonts w:cs="Arial"/>
            <w:color w:val="000000" w:themeColor="text1"/>
            <w:u w:val="none"/>
            <w:shd w:val="clear" w:color="auto" w:fill="FFFFFF"/>
          </w:rPr>
          <w:t>Latvijas iedzīvotāju attieksme pret korupciju, Eirobarometrs, 2012.gada februāris</w:t>
        </w:r>
      </w:hyperlink>
      <w:r>
        <w:rPr>
          <w:rStyle w:val="Strong"/>
          <w:rFonts w:cs="Arial"/>
          <w:color w:val="000000" w:themeColor="text1"/>
          <w:shd w:val="clear" w:color="auto" w:fill="FFFFFF"/>
        </w:rPr>
        <w:t>.</w:t>
      </w:r>
      <w:r w:rsidRPr="00901E8A">
        <w:rPr>
          <w:color w:val="000000" w:themeColor="text1"/>
        </w:rPr>
        <w:t xml:space="preserve"> </w:t>
      </w:r>
      <w:r w:rsidRPr="0074579B">
        <w:t>Pieejams: http://delna.lv/2012/04/20/eirobarometra-2012-gada-zinojums-par-iedzivotaju-saskarsmi-ar-korupciju-es-dalibvalstis/</w:t>
      </w:r>
    </w:p>
  </w:footnote>
  <w:footnote w:id="10">
    <w:p w:rsidR="00C10CEC" w:rsidRPr="0074579B" w:rsidRDefault="00C10CEC" w:rsidP="001760BC">
      <w:pPr>
        <w:pStyle w:val="FootnoteText"/>
        <w:spacing w:before="0" w:after="0" w:line="240" w:lineRule="auto"/>
        <w:ind w:left="284" w:hanging="284"/>
        <w:contextualSpacing/>
        <w:jc w:val="both"/>
      </w:pPr>
      <w:r w:rsidRPr="0074579B">
        <w:rPr>
          <w:rStyle w:val="FootnoteReference"/>
        </w:rPr>
        <w:footnoteRef/>
      </w:r>
      <w:r w:rsidRPr="0074579B">
        <w:t xml:space="preserve"> </w:t>
      </w:r>
      <w:r>
        <w:tab/>
      </w:r>
      <w:r w:rsidRPr="0074579B">
        <w:t>Skatīt arī: Lobēšana ir jāreglamentē: Pasaules pieredze un ieteikumi Latvijai</w:t>
      </w:r>
      <w:r>
        <w:t xml:space="preserve">. Delna, 2004. Pieejams: </w:t>
      </w:r>
      <w:hyperlink r:id="rId3" w:history="1">
        <w:r w:rsidRPr="00901E8A">
          <w:rPr>
            <w:rStyle w:val="Hyperlink"/>
            <w:color w:val="000000" w:themeColor="text1"/>
            <w:u w:val="none"/>
          </w:rPr>
          <w:t>http://delna.lv/publikacijas/lobesana_policy-paper/</w:t>
        </w:r>
      </w:hyperlink>
    </w:p>
  </w:footnote>
  <w:footnote w:id="11">
    <w:p w:rsidR="00C10CEC" w:rsidRPr="0074579B" w:rsidRDefault="00C10CEC" w:rsidP="001760BC">
      <w:pPr>
        <w:pStyle w:val="FootnoteText"/>
        <w:spacing w:before="0" w:after="0" w:line="240" w:lineRule="auto"/>
        <w:ind w:left="284" w:hanging="284"/>
        <w:contextualSpacing/>
        <w:jc w:val="both"/>
      </w:pPr>
      <w:r w:rsidRPr="0074579B">
        <w:rPr>
          <w:rStyle w:val="FootnoteReference"/>
        </w:rPr>
        <w:footnoteRef/>
      </w:r>
      <w:r w:rsidRPr="0074579B">
        <w:t xml:space="preserve"> </w:t>
      </w:r>
      <w:r>
        <w:tab/>
      </w:r>
      <w:r w:rsidRPr="00A4450B">
        <w:rPr>
          <w:i/>
        </w:rPr>
        <w:t xml:space="preserve">Money, </w:t>
      </w:r>
      <w:proofErr w:type="spellStart"/>
      <w:r w:rsidRPr="00A4450B">
        <w:rPr>
          <w:i/>
        </w:rPr>
        <w:t>politicis</w:t>
      </w:r>
      <w:proofErr w:type="spellEnd"/>
      <w:r w:rsidRPr="00A4450B">
        <w:rPr>
          <w:i/>
        </w:rPr>
        <w:t xml:space="preserve">, </w:t>
      </w:r>
      <w:proofErr w:type="spellStart"/>
      <w:r w:rsidRPr="00A4450B">
        <w:rPr>
          <w:i/>
        </w:rPr>
        <w:t>power</w:t>
      </w:r>
      <w:proofErr w:type="spellEnd"/>
      <w:r w:rsidRPr="00A4450B">
        <w:rPr>
          <w:i/>
        </w:rPr>
        <w:t xml:space="preserve">: </w:t>
      </w:r>
      <w:proofErr w:type="spellStart"/>
      <w:r w:rsidRPr="00A4450B">
        <w:rPr>
          <w:i/>
        </w:rPr>
        <w:t>corruption</w:t>
      </w:r>
      <w:proofErr w:type="spellEnd"/>
      <w:r w:rsidRPr="00A4450B">
        <w:rPr>
          <w:i/>
        </w:rPr>
        <w:t xml:space="preserve"> risks </w:t>
      </w:r>
      <w:proofErr w:type="spellStart"/>
      <w:r w:rsidRPr="00A4450B">
        <w:rPr>
          <w:i/>
        </w:rPr>
        <w:t>in</w:t>
      </w:r>
      <w:proofErr w:type="spellEnd"/>
      <w:r w:rsidRPr="00A4450B">
        <w:rPr>
          <w:i/>
        </w:rPr>
        <w:t xml:space="preserve"> </w:t>
      </w:r>
      <w:proofErr w:type="spellStart"/>
      <w:r w:rsidRPr="00A4450B">
        <w:rPr>
          <w:i/>
        </w:rPr>
        <w:t>Europe</w:t>
      </w:r>
      <w:proofErr w:type="spellEnd"/>
      <w:r w:rsidRPr="00A4450B">
        <w:rPr>
          <w:i/>
        </w:rPr>
        <w:t xml:space="preserve">. NIS </w:t>
      </w:r>
      <w:proofErr w:type="spellStart"/>
      <w:r w:rsidRPr="00A4450B">
        <w:rPr>
          <w:i/>
        </w:rPr>
        <w:t>Regional</w:t>
      </w:r>
      <w:proofErr w:type="spellEnd"/>
      <w:r w:rsidRPr="00A4450B">
        <w:rPr>
          <w:i/>
        </w:rPr>
        <w:t xml:space="preserve"> </w:t>
      </w:r>
      <w:proofErr w:type="spellStart"/>
      <w:r w:rsidRPr="00A4450B">
        <w:rPr>
          <w:i/>
        </w:rPr>
        <w:t>Policy</w:t>
      </w:r>
      <w:proofErr w:type="spellEnd"/>
      <w:r w:rsidRPr="00A4450B">
        <w:rPr>
          <w:i/>
        </w:rPr>
        <w:t xml:space="preserve"> Paper #3: </w:t>
      </w:r>
      <w:proofErr w:type="spellStart"/>
      <w:r w:rsidRPr="00A4450B">
        <w:rPr>
          <w:i/>
        </w:rPr>
        <w:t>Lobbying</w:t>
      </w:r>
      <w:proofErr w:type="spellEnd"/>
      <w:r w:rsidRPr="00A4450B">
        <w:rPr>
          <w:i/>
        </w:rPr>
        <w:t xml:space="preserve"> </w:t>
      </w:r>
      <w:proofErr w:type="spellStart"/>
      <w:r w:rsidRPr="00A4450B">
        <w:rPr>
          <w:i/>
        </w:rPr>
        <w:t>in</w:t>
      </w:r>
      <w:proofErr w:type="spellEnd"/>
      <w:r w:rsidRPr="00A4450B">
        <w:rPr>
          <w:i/>
        </w:rPr>
        <w:t xml:space="preserve"> </w:t>
      </w:r>
      <w:proofErr w:type="spellStart"/>
      <w:r w:rsidRPr="00A4450B">
        <w:rPr>
          <w:i/>
        </w:rPr>
        <w:t>the</w:t>
      </w:r>
      <w:proofErr w:type="spellEnd"/>
      <w:r w:rsidRPr="00A4450B">
        <w:rPr>
          <w:i/>
        </w:rPr>
        <w:t xml:space="preserve"> </w:t>
      </w:r>
      <w:proofErr w:type="spellStart"/>
      <w:r w:rsidRPr="00A4450B">
        <w:rPr>
          <w:i/>
        </w:rPr>
        <w:t>European</w:t>
      </w:r>
      <w:proofErr w:type="spellEnd"/>
      <w:r w:rsidRPr="00A4450B">
        <w:rPr>
          <w:i/>
        </w:rPr>
        <w:t xml:space="preserve"> </w:t>
      </w:r>
      <w:proofErr w:type="spellStart"/>
      <w:r w:rsidRPr="00A4450B">
        <w:rPr>
          <w:i/>
        </w:rPr>
        <w:t>Union</w:t>
      </w:r>
      <w:proofErr w:type="spellEnd"/>
      <w:r w:rsidRPr="00A4450B">
        <w:rPr>
          <w:i/>
        </w:rPr>
        <w:t xml:space="preserve">: </w:t>
      </w:r>
      <w:proofErr w:type="spellStart"/>
      <w:r w:rsidRPr="00A4450B">
        <w:rPr>
          <w:i/>
        </w:rPr>
        <w:t>Evening</w:t>
      </w:r>
      <w:proofErr w:type="spellEnd"/>
      <w:r w:rsidRPr="00A4450B">
        <w:rPr>
          <w:i/>
        </w:rPr>
        <w:t xml:space="preserve"> </w:t>
      </w:r>
      <w:proofErr w:type="spellStart"/>
      <w:r w:rsidRPr="00A4450B">
        <w:rPr>
          <w:i/>
        </w:rPr>
        <w:t>the</w:t>
      </w:r>
      <w:proofErr w:type="spellEnd"/>
      <w:r w:rsidRPr="00A4450B">
        <w:rPr>
          <w:i/>
        </w:rPr>
        <w:t xml:space="preserve"> </w:t>
      </w:r>
      <w:proofErr w:type="spellStart"/>
      <w:r w:rsidRPr="00A4450B">
        <w:rPr>
          <w:i/>
        </w:rPr>
        <w:t>Playing</w:t>
      </w:r>
      <w:proofErr w:type="spellEnd"/>
      <w:r w:rsidRPr="00A4450B">
        <w:rPr>
          <w:i/>
        </w:rPr>
        <w:t xml:space="preserve"> </w:t>
      </w:r>
      <w:proofErr w:type="spellStart"/>
      <w:r w:rsidRPr="00A4450B">
        <w:rPr>
          <w:i/>
        </w:rPr>
        <w:t>Field</w:t>
      </w:r>
      <w:proofErr w:type="spellEnd"/>
      <w:r w:rsidRPr="00A4450B">
        <w:rPr>
          <w:i/>
        </w:rPr>
        <w:t>, 2012 (</w:t>
      </w:r>
      <w:proofErr w:type="spellStart"/>
      <w:r w:rsidRPr="00A4450B">
        <w:rPr>
          <w:i/>
        </w:rPr>
        <w:t>November</w:t>
      </w:r>
      <w:proofErr w:type="spellEnd"/>
      <w:r w:rsidRPr="00A4450B">
        <w:rPr>
          <w:i/>
        </w:rPr>
        <w:t xml:space="preserve"> 15).</w:t>
      </w:r>
    </w:p>
  </w:footnote>
  <w:footnote w:id="12">
    <w:p w:rsidR="00C10CEC" w:rsidRPr="00A4450B" w:rsidRDefault="00C10CEC" w:rsidP="001760BC">
      <w:pPr>
        <w:spacing w:before="0" w:after="0" w:line="240" w:lineRule="auto"/>
        <w:ind w:left="284" w:hanging="284"/>
        <w:contextualSpacing/>
        <w:jc w:val="both"/>
        <w:rPr>
          <w:i/>
        </w:rPr>
      </w:pPr>
      <w:r w:rsidRPr="0074579B">
        <w:rPr>
          <w:rStyle w:val="FootnoteReference"/>
        </w:rPr>
        <w:footnoteRef/>
      </w:r>
      <w:r w:rsidRPr="0074579B">
        <w:t xml:space="preserve"> </w:t>
      </w:r>
      <w:r w:rsidRPr="0074579B">
        <w:tab/>
      </w:r>
      <w:proofErr w:type="spellStart"/>
      <w:r w:rsidRPr="00A4450B">
        <w:rPr>
          <w:i/>
        </w:rPr>
        <w:t>Best</w:t>
      </w:r>
      <w:proofErr w:type="spellEnd"/>
      <w:r w:rsidRPr="00A4450B">
        <w:rPr>
          <w:i/>
        </w:rPr>
        <w:t xml:space="preserve"> </w:t>
      </w:r>
      <w:proofErr w:type="spellStart"/>
      <w:r w:rsidRPr="00A4450B">
        <w:rPr>
          <w:i/>
        </w:rPr>
        <w:t>practices</w:t>
      </w:r>
      <w:proofErr w:type="spellEnd"/>
      <w:r w:rsidRPr="00A4450B">
        <w:rPr>
          <w:i/>
        </w:rPr>
        <w:t xml:space="preserve"> </w:t>
      </w:r>
      <w:proofErr w:type="spellStart"/>
      <w:r w:rsidRPr="00A4450B">
        <w:rPr>
          <w:i/>
        </w:rPr>
        <w:t>in</w:t>
      </w:r>
      <w:proofErr w:type="spellEnd"/>
      <w:r w:rsidRPr="00A4450B">
        <w:rPr>
          <w:i/>
        </w:rPr>
        <w:t xml:space="preserve"> </w:t>
      </w:r>
      <w:proofErr w:type="spellStart"/>
      <w:r w:rsidRPr="00A4450B">
        <w:rPr>
          <w:i/>
        </w:rPr>
        <w:t>regulation</w:t>
      </w:r>
      <w:proofErr w:type="spellEnd"/>
      <w:r w:rsidRPr="00A4450B">
        <w:rPr>
          <w:i/>
        </w:rPr>
        <w:t xml:space="preserve"> </w:t>
      </w:r>
      <w:proofErr w:type="spellStart"/>
      <w:r w:rsidRPr="00A4450B">
        <w:rPr>
          <w:i/>
        </w:rPr>
        <w:t>of</w:t>
      </w:r>
      <w:proofErr w:type="spellEnd"/>
      <w:r w:rsidRPr="00A4450B">
        <w:rPr>
          <w:i/>
        </w:rPr>
        <w:t xml:space="preserve"> </w:t>
      </w:r>
      <w:proofErr w:type="spellStart"/>
      <w:r w:rsidRPr="00A4450B">
        <w:rPr>
          <w:i/>
        </w:rPr>
        <w:t>lobbying</w:t>
      </w:r>
      <w:proofErr w:type="spellEnd"/>
      <w:r w:rsidRPr="00A4450B">
        <w:rPr>
          <w:i/>
        </w:rPr>
        <w:t xml:space="preserve"> </w:t>
      </w:r>
      <w:proofErr w:type="spellStart"/>
      <w:r w:rsidRPr="00A4450B">
        <w:rPr>
          <w:i/>
        </w:rPr>
        <w:t>activities</w:t>
      </w:r>
      <w:proofErr w:type="spellEnd"/>
      <w:r w:rsidRPr="00A4450B">
        <w:rPr>
          <w:i/>
        </w:rPr>
        <w:t xml:space="preserve">. </w:t>
      </w:r>
      <w:proofErr w:type="spellStart"/>
      <w:r w:rsidRPr="00A4450B">
        <w:rPr>
          <w:i/>
        </w:rPr>
        <w:t>Transaprency</w:t>
      </w:r>
      <w:proofErr w:type="spellEnd"/>
      <w:r w:rsidRPr="00A4450B">
        <w:rPr>
          <w:i/>
        </w:rPr>
        <w:t xml:space="preserve"> International, 2012.</w:t>
      </w:r>
    </w:p>
  </w:footnote>
  <w:footnote w:id="13">
    <w:p w:rsidR="00C10CEC" w:rsidRPr="00A4450B" w:rsidRDefault="00C10CEC" w:rsidP="001760BC">
      <w:pPr>
        <w:spacing w:before="0" w:after="0" w:line="240" w:lineRule="auto"/>
        <w:ind w:left="284" w:hanging="284"/>
        <w:contextualSpacing/>
        <w:jc w:val="both"/>
        <w:rPr>
          <w:i/>
        </w:rPr>
      </w:pPr>
      <w:r w:rsidRPr="0074579B">
        <w:rPr>
          <w:rStyle w:val="FootnoteReference"/>
        </w:rPr>
        <w:footnoteRef/>
      </w:r>
      <w:r w:rsidRPr="0074579B">
        <w:t xml:space="preserve"> </w:t>
      </w:r>
      <w:r w:rsidRPr="0074579B">
        <w:tab/>
      </w:r>
      <w:proofErr w:type="spellStart"/>
      <w:r w:rsidRPr="00A4450B">
        <w:rPr>
          <w:i/>
        </w:rPr>
        <w:t>Best</w:t>
      </w:r>
      <w:proofErr w:type="spellEnd"/>
      <w:r w:rsidRPr="00A4450B">
        <w:rPr>
          <w:i/>
        </w:rPr>
        <w:t xml:space="preserve"> </w:t>
      </w:r>
      <w:proofErr w:type="spellStart"/>
      <w:r w:rsidRPr="00A4450B">
        <w:rPr>
          <w:i/>
        </w:rPr>
        <w:t>practices</w:t>
      </w:r>
      <w:proofErr w:type="spellEnd"/>
      <w:r w:rsidRPr="00A4450B">
        <w:rPr>
          <w:i/>
        </w:rPr>
        <w:t xml:space="preserve"> </w:t>
      </w:r>
      <w:proofErr w:type="spellStart"/>
      <w:r w:rsidRPr="00A4450B">
        <w:rPr>
          <w:i/>
        </w:rPr>
        <w:t>in</w:t>
      </w:r>
      <w:proofErr w:type="spellEnd"/>
      <w:r w:rsidRPr="00A4450B">
        <w:rPr>
          <w:i/>
        </w:rPr>
        <w:t xml:space="preserve"> </w:t>
      </w:r>
      <w:proofErr w:type="spellStart"/>
      <w:r w:rsidRPr="00A4450B">
        <w:rPr>
          <w:i/>
        </w:rPr>
        <w:t>regulation</w:t>
      </w:r>
      <w:proofErr w:type="spellEnd"/>
      <w:r w:rsidRPr="00A4450B">
        <w:rPr>
          <w:i/>
        </w:rPr>
        <w:t xml:space="preserve"> </w:t>
      </w:r>
      <w:proofErr w:type="spellStart"/>
      <w:r w:rsidRPr="00A4450B">
        <w:rPr>
          <w:i/>
        </w:rPr>
        <w:t>of</w:t>
      </w:r>
      <w:proofErr w:type="spellEnd"/>
      <w:r w:rsidRPr="00A4450B">
        <w:rPr>
          <w:i/>
        </w:rPr>
        <w:t xml:space="preserve"> </w:t>
      </w:r>
      <w:proofErr w:type="spellStart"/>
      <w:r w:rsidRPr="00A4450B">
        <w:rPr>
          <w:i/>
        </w:rPr>
        <w:t>lobbying</w:t>
      </w:r>
      <w:proofErr w:type="spellEnd"/>
      <w:r w:rsidRPr="00A4450B">
        <w:rPr>
          <w:i/>
        </w:rPr>
        <w:t xml:space="preserve"> </w:t>
      </w:r>
      <w:proofErr w:type="spellStart"/>
      <w:r w:rsidRPr="00A4450B">
        <w:rPr>
          <w:i/>
        </w:rPr>
        <w:t>activities</w:t>
      </w:r>
      <w:proofErr w:type="spellEnd"/>
      <w:r w:rsidRPr="00A4450B">
        <w:rPr>
          <w:i/>
        </w:rPr>
        <w:t xml:space="preserve">. </w:t>
      </w:r>
      <w:proofErr w:type="spellStart"/>
      <w:r w:rsidRPr="00A4450B">
        <w:rPr>
          <w:i/>
        </w:rPr>
        <w:t>Transaprency</w:t>
      </w:r>
      <w:proofErr w:type="spellEnd"/>
      <w:r w:rsidRPr="00A4450B">
        <w:rPr>
          <w:i/>
        </w:rPr>
        <w:t xml:space="preserve"> International, 2012.</w:t>
      </w:r>
    </w:p>
  </w:footnote>
  <w:footnote w:id="14">
    <w:p w:rsidR="00C10CEC" w:rsidRPr="00A4450B" w:rsidRDefault="00C10CEC" w:rsidP="001760BC">
      <w:pPr>
        <w:pStyle w:val="FootnoteText"/>
        <w:spacing w:before="0" w:after="0" w:line="240" w:lineRule="auto"/>
        <w:ind w:left="284" w:hanging="284"/>
        <w:contextualSpacing/>
        <w:jc w:val="both"/>
        <w:rPr>
          <w:i/>
        </w:rPr>
      </w:pPr>
      <w:r w:rsidRPr="0074579B">
        <w:rPr>
          <w:rStyle w:val="FootnoteReference"/>
        </w:rPr>
        <w:footnoteRef/>
      </w:r>
      <w:r w:rsidRPr="0074579B">
        <w:t xml:space="preserve"> </w:t>
      </w:r>
      <w:r>
        <w:tab/>
      </w:r>
      <w:r w:rsidRPr="00A4450B">
        <w:rPr>
          <w:i/>
        </w:rPr>
        <w:t xml:space="preserve">Money, </w:t>
      </w:r>
      <w:proofErr w:type="spellStart"/>
      <w:r w:rsidRPr="00A4450B">
        <w:rPr>
          <w:i/>
        </w:rPr>
        <w:t>politicis</w:t>
      </w:r>
      <w:proofErr w:type="spellEnd"/>
      <w:r w:rsidRPr="00A4450B">
        <w:rPr>
          <w:i/>
        </w:rPr>
        <w:t xml:space="preserve">, </w:t>
      </w:r>
      <w:proofErr w:type="spellStart"/>
      <w:r w:rsidRPr="00A4450B">
        <w:rPr>
          <w:i/>
        </w:rPr>
        <w:t>power</w:t>
      </w:r>
      <w:proofErr w:type="spellEnd"/>
      <w:r w:rsidRPr="00A4450B">
        <w:rPr>
          <w:i/>
        </w:rPr>
        <w:t xml:space="preserve">: </w:t>
      </w:r>
      <w:proofErr w:type="spellStart"/>
      <w:r w:rsidRPr="00A4450B">
        <w:rPr>
          <w:i/>
        </w:rPr>
        <w:t>corruption</w:t>
      </w:r>
      <w:proofErr w:type="spellEnd"/>
      <w:r w:rsidRPr="00A4450B">
        <w:rPr>
          <w:i/>
        </w:rPr>
        <w:t xml:space="preserve"> risks </w:t>
      </w:r>
      <w:proofErr w:type="spellStart"/>
      <w:r w:rsidRPr="00A4450B">
        <w:rPr>
          <w:i/>
        </w:rPr>
        <w:t>in</w:t>
      </w:r>
      <w:proofErr w:type="spellEnd"/>
      <w:r w:rsidRPr="00A4450B">
        <w:rPr>
          <w:i/>
        </w:rPr>
        <w:t xml:space="preserve"> </w:t>
      </w:r>
      <w:proofErr w:type="spellStart"/>
      <w:r w:rsidRPr="00A4450B">
        <w:rPr>
          <w:i/>
        </w:rPr>
        <w:t>Europe</w:t>
      </w:r>
      <w:proofErr w:type="spellEnd"/>
      <w:r w:rsidRPr="00A4450B">
        <w:rPr>
          <w:i/>
        </w:rPr>
        <w:t xml:space="preserve">. NIS </w:t>
      </w:r>
      <w:proofErr w:type="spellStart"/>
      <w:r w:rsidRPr="00A4450B">
        <w:rPr>
          <w:i/>
        </w:rPr>
        <w:t>Regional</w:t>
      </w:r>
      <w:proofErr w:type="spellEnd"/>
      <w:r w:rsidRPr="00A4450B">
        <w:rPr>
          <w:i/>
        </w:rPr>
        <w:t xml:space="preserve"> </w:t>
      </w:r>
      <w:proofErr w:type="spellStart"/>
      <w:r w:rsidRPr="00A4450B">
        <w:rPr>
          <w:i/>
        </w:rPr>
        <w:t>Policy</w:t>
      </w:r>
      <w:proofErr w:type="spellEnd"/>
      <w:r w:rsidRPr="00A4450B">
        <w:rPr>
          <w:i/>
        </w:rPr>
        <w:t xml:space="preserve"> Paper #3: </w:t>
      </w:r>
      <w:proofErr w:type="spellStart"/>
      <w:r w:rsidRPr="00A4450B">
        <w:rPr>
          <w:i/>
        </w:rPr>
        <w:t>Lobbying</w:t>
      </w:r>
      <w:proofErr w:type="spellEnd"/>
      <w:r w:rsidRPr="00A4450B">
        <w:rPr>
          <w:i/>
        </w:rPr>
        <w:t xml:space="preserve"> </w:t>
      </w:r>
      <w:proofErr w:type="spellStart"/>
      <w:r w:rsidRPr="00A4450B">
        <w:rPr>
          <w:i/>
        </w:rPr>
        <w:t>in</w:t>
      </w:r>
      <w:proofErr w:type="spellEnd"/>
      <w:r w:rsidRPr="00A4450B">
        <w:rPr>
          <w:i/>
        </w:rPr>
        <w:t xml:space="preserve"> </w:t>
      </w:r>
      <w:proofErr w:type="spellStart"/>
      <w:r w:rsidRPr="00A4450B">
        <w:rPr>
          <w:i/>
        </w:rPr>
        <w:t>the</w:t>
      </w:r>
      <w:proofErr w:type="spellEnd"/>
      <w:r w:rsidRPr="00A4450B">
        <w:rPr>
          <w:i/>
        </w:rPr>
        <w:t xml:space="preserve"> </w:t>
      </w:r>
      <w:proofErr w:type="spellStart"/>
      <w:r w:rsidRPr="00A4450B">
        <w:rPr>
          <w:i/>
        </w:rPr>
        <w:t>European</w:t>
      </w:r>
      <w:proofErr w:type="spellEnd"/>
      <w:r w:rsidRPr="00A4450B">
        <w:rPr>
          <w:i/>
        </w:rPr>
        <w:t xml:space="preserve"> </w:t>
      </w:r>
      <w:proofErr w:type="spellStart"/>
      <w:r w:rsidRPr="00A4450B">
        <w:rPr>
          <w:i/>
        </w:rPr>
        <w:t>Union</w:t>
      </w:r>
      <w:proofErr w:type="spellEnd"/>
      <w:r w:rsidRPr="00A4450B">
        <w:rPr>
          <w:i/>
        </w:rPr>
        <w:t xml:space="preserve">: </w:t>
      </w:r>
      <w:proofErr w:type="spellStart"/>
      <w:r w:rsidRPr="00A4450B">
        <w:rPr>
          <w:i/>
        </w:rPr>
        <w:t>Evening</w:t>
      </w:r>
      <w:proofErr w:type="spellEnd"/>
      <w:r w:rsidRPr="00A4450B">
        <w:rPr>
          <w:i/>
        </w:rPr>
        <w:t xml:space="preserve"> </w:t>
      </w:r>
      <w:proofErr w:type="spellStart"/>
      <w:r w:rsidRPr="00A4450B">
        <w:rPr>
          <w:i/>
        </w:rPr>
        <w:t>the</w:t>
      </w:r>
      <w:proofErr w:type="spellEnd"/>
      <w:r w:rsidRPr="00A4450B">
        <w:rPr>
          <w:i/>
        </w:rPr>
        <w:t xml:space="preserve"> </w:t>
      </w:r>
      <w:proofErr w:type="spellStart"/>
      <w:r w:rsidRPr="00A4450B">
        <w:rPr>
          <w:i/>
        </w:rPr>
        <w:t>Playing</w:t>
      </w:r>
      <w:proofErr w:type="spellEnd"/>
      <w:r w:rsidRPr="00A4450B">
        <w:rPr>
          <w:i/>
        </w:rPr>
        <w:t xml:space="preserve"> </w:t>
      </w:r>
      <w:proofErr w:type="spellStart"/>
      <w:r w:rsidRPr="00A4450B">
        <w:rPr>
          <w:i/>
        </w:rPr>
        <w:t>Field</w:t>
      </w:r>
      <w:proofErr w:type="spellEnd"/>
      <w:r w:rsidRPr="00A4450B">
        <w:rPr>
          <w:i/>
        </w:rPr>
        <w:t>, 2012 (</w:t>
      </w:r>
      <w:proofErr w:type="spellStart"/>
      <w:r w:rsidRPr="00A4450B">
        <w:rPr>
          <w:i/>
        </w:rPr>
        <w:t>November</w:t>
      </w:r>
      <w:proofErr w:type="spellEnd"/>
      <w:r w:rsidRPr="00A4450B">
        <w:rPr>
          <w:i/>
        </w:rPr>
        <w:t xml:space="preserve"> 15).</w:t>
      </w:r>
    </w:p>
  </w:footnote>
  <w:footnote w:id="15">
    <w:p w:rsidR="00C10CEC" w:rsidRPr="00A4450B" w:rsidRDefault="00C10CEC" w:rsidP="001760BC">
      <w:pPr>
        <w:spacing w:before="0" w:after="0" w:line="240" w:lineRule="auto"/>
        <w:ind w:left="284" w:hanging="284"/>
        <w:contextualSpacing/>
        <w:jc w:val="both"/>
        <w:rPr>
          <w:i/>
        </w:rPr>
      </w:pPr>
      <w:r w:rsidRPr="0074579B">
        <w:rPr>
          <w:rStyle w:val="FootnoteReference"/>
        </w:rPr>
        <w:footnoteRef/>
      </w:r>
      <w:r w:rsidRPr="0074579B">
        <w:t xml:space="preserve"> </w:t>
      </w:r>
      <w:r>
        <w:tab/>
      </w:r>
      <w:proofErr w:type="spellStart"/>
      <w:r w:rsidRPr="00A4450B">
        <w:rPr>
          <w:i/>
        </w:rPr>
        <w:t>Best</w:t>
      </w:r>
      <w:proofErr w:type="spellEnd"/>
      <w:r w:rsidRPr="00A4450B">
        <w:rPr>
          <w:i/>
        </w:rPr>
        <w:t xml:space="preserve"> </w:t>
      </w:r>
      <w:proofErr w:type="spellStart"/>
      <w:r w:rsidRPr="00A4450B">
        <w:rPr>
          <w:i/>
        </w:rPr>
        <w:t>practices</w:t>
      </w:r>
      <w:proofErr w:type="spellEnd"/>
      <w:r w:rsidRPr="00A4450B">
        <w:rPr>
          <w:i/>
        </w:rPr>
        <w:t xml:space="preserve"> </w:t>
      </w:r>
      <w:proofErr w:type="spellStart"/>
      <w:r w:rsidRPr="00A4450B">
        <w:rPr>
          <w:i/>
        </w:rPr>
        <w:t>in</w:t>
      </w:r>
      <w:proofErr w:type="spellEnd"/>
      <w:r w:rsidRPr="00A4450B">
        <w:rPr>
          <w:i/>
        </w:rPr>
        <w:t xml:space="preserve"> </w:t>
      </w:r>
      <w:proofErr w:type="spellStart"/>
      <w:r w:rsidRPr="00A4450B">
        <w:rPr>
          <w:i/>
        </w:rPr>
        <w:t>regulation</w:t>
      </w:r>
      <w:proofErr w:type="spellEnd"/>
      <w:r w:rsidRPr="00A4450B">
        <w:rPr>
          <w:i/>
        </w:rPr>
        <w:t xml:space="preserve"> </w:t>
      </w:r>
      <w:proofErr w:type="spellStart"/>
      <w:r w:rsidRPr="00A4450B">
        <w:rPr>
          <w:i/>
        </w:rPr>
        <w:t>of</w:t>
      </w:r>
      <w:proofErr w:type="spellEnd"/>
      <w:r w:rsidRPr="00A4450B">
        <w:rPr>
          <w:i/>
        </w:rPr>
        <w:t xml:space="preserve"> </w:t>
      </w:r>
      <w:proofErr w:type="spellStart"/>
      <w:r w:rsidRPr="00A4450B">
        <w:rPr>
          <w:i/>
        </w:rPr>
        <w:t>lobbying</w:t>
      </w:r>
      <w:proofErr w:type="spellEnd"/>
      <w:r w:rsidRPr="00A4450B">
        <w:rPr>
          <w:i/>
        </w:rPr>
        <w:t xml:space="preserve"> </w:t>
      </w:r>
      <w:proofErr w:type="spellStart"/>
      <w:r w:rsidRPr="00A4450B">
        <w:rPr>
          <w:i/>
        </w:rPr>
        <w:t>activities</w:t>
      </w:r>
      <w:proofErr w:type="spellEnd"/>
      <w:r w:rsidRPr="00A4450B">
        <w:rPr>
          <w:i/>
        </w:rPr>
        <w:t xml:space="preserve">. </w:t>
      </w:r>
      <w:proofErr w:type="spellStart"/>
      <w:r w:rsidRPr="00A4450B">
        <w:rPr>
          <w:i/>
        </w:rPr>
        <w:t>Transaprency</w:t>
      </w:r>
      <w:proofErr w:type="spellEnd"/>
      <w:r w:rsidRPr="00A4450B">
        <w:rPr>
          <w:i/>
        </w:rPr>
        <w:t xml:space="preserve"> International, 2012.</w:t>
      </w:r>
    </w:p>
  </w:footnote>
  <w:footnote w:id="16">
    <w:p w:rsidR="00C10CEC" w:rsidRDefault="00C10CEC" w:rsidP="001760BC">
      <w:pPr>
        <w:tabs>
          <w:tab w:val="left" w:pos="7035"/>
        </w:tabs>
        <w:spacing w:before="0" w:after="0" w:line="240" w:lineRule="auto"/>
        <w:ind w:left="284" w:hanging="284"/>
        <w:contextualSpacing/>
        <w:jc w:val="both"/>
      </w:pPr>
      <w:r>
        <w:rPr>
          <w:rStyle w:val="FootnoteReference"/>
        </w:rPr>
        <w:footnoteRef/>
      </w:r>
      <w:r>
        <w:t xml:space="preserve"> </w:t>
      </w:r>
      <w:r>
        <w:tab/>
        <w:t xml:space="preserve">Plašāk skatīt: </w:t>
      </w:r>
      <w:r w:rsidRPr="0074579B">
        <w:t xml:space="preserve">KNAB izstrādātā koncepcija "Publiskās pieejamības nodrošināšana informācijai par lobētājiem”. Apstiprināta ar Ministru kabineta 2011.gada  12.decembra rīkojumu </w:t>
      </w:r>
      <w:proofErr w:type="spellStart"/>
      <w:r w:rsidRPr="0074579B">
        <w:t>Nr</w:t>
      </w:r>
      <w:proofErr w:type="spellEnd"/>
      <w:r w:rsidRPr="0074579B">
        <w:t>. 647. Pieejama: http://p</w:t>
      </w:r>
      <w:r>
        <w:t>olsis.mk.gov.lv/view.do?id=3836</w:t>
      </w:r>
    </w:p>
  </w:footnote>
  <w:footnote w:id="17">
    <w:p w:rsidR="00C10CEC" w:rsidRPr="00331083" w:rsidRDefault="00C10CEC" w:rsidP="001760BC">
      <w:pPr>
        <w:spacing w:before="0" w:after="0" w:line="240" w:lineRule="auto"/>
        <w:ind w:left="284" w:hanging="284"/>
        <w:contextualSpacing/>
        <w:jc w:val="both"/>
        <w:rPr>
          <w:color w:val="000000" w:themeColor="text1"/>
        </w:rPr>
      </w:pPr>
      <w:r w:rsidRPr="0074579B">
        <w:rPr>
          <w:rStyle w:val="FootnoteReference"/>
        </w:rPr>
        <w:footnoteRef/>
      </w:r>
      <w:r w:rsidRPr="0074579B">
        <w:t xml:space="preserve"> </w:t>
      </w:r>
      <w:r>
        <w:tab/>
      </w:r>
      <w:proofErr w:type="spellStart"/>
      <w:r w:rsidRPr="00331083">
        <w:rPr>
          <w:i/>
          <w:color w:val="000000" w:themeColor="text1"/>
        </w:rPr>
        <w:t>Best</w:t>
      </w:r>
      <w:proofErr w:type="spellEnd"/>
      <w:r w:rsidRPr="00331083">
        <w:rPr>
          <w:i/>
          <w:color w:val="000000" w:themeColor="text1"/>
        </w:rPr>
        <w:t xml:space="preserve"> </w:t>
      </w:r>
      <w:proofErr w:type="spellStart"/>
      <w:r w:rsidRPr="00331083">
        <w:rPr>
          <w:i/>
          <w:color w:val="000000" w:themeColor="text1"/>
        </w:rPr>
        <w:t>practices</w:t>
      </w:r>
      <w:proofErr w:type="spellEnd"/>
      <w:r w:rsidRPr="00331083">
        <w:rPr>
          <w:i/>
          <w:color w:val="000000" w:themeColor="text1"/>
        </w:rPr>
        <w:t xml:space="preserve"> </w:t>
      </w:r>
      <w:proofErr w:type="spellStart"/>
      <w:r w:rsidRPr="00331083">
        <w:rPr>
          <w:i/>
          <w:color w:val="000000" w:themeColor="text1"/>
        </w:rPr>
        <w:t>in</w:t>
      </w:r>
      <w:proofErr w:type="spellEnd"/>
      <w:r w:rsidRPr="00331083">
        <w:rPr>
          <w:i/>
          <w:color w:val="000000" w:themeColor="text1"/>
        </w:rPr>
        <w:t xml:space="preserve"> </w:t>
      </w:r>
      <w:proofErr w:type="spellStart"/>
      <w:r w:rsidRPr="00331083">
        <w:rPr>
          <w:i/>
          <w:color w:val="000000" w:themeColor="text1"/>
        </w:rPr>
        <w:t>regulation</w:t>
      </w:r>
      <w:proofErr w:type="spellEnd"/>
      <w:r w:rsidRPr="00331083">
        <w:rPr>
          <w:i/>
          <w:color w:val="000000" w:themeColor="text1"/>
        </w:rPr>
        <w:t xml:space="preserve"> </w:t>
      </w:r>
      <w:proofErr w:type="spellStart"/>
      <w:r w:rsidRPr="00331083">
        <w:rPr>
          <w:i/>
          <w:color w:val="000000" w:themeColor="text1"/>
        </w:rPr>
        <w:t>of</w:t>
      </w:r>
      <w:proofErr w:type="spellEnd"/>
      <w:r w:rsidRPr="00331083">
        <w:rPr>
          <w:i/>
          <w:color w:val="000000" w:themeColor="text1"/>
        </w:rPr>
        <w:t xml:space="preserve"> </w:t>
      </w:r>
      <w:proofErr w:type="spellStart"/>
      <w:r w:rsidRPr="00331083">
        <w:rPr>
          <w:i/>
          <w:color w:val="000000" w:themeColor="text1"/>
        </w:rPr>
        <w:t>lobbying</w:t>
      </w:r>
      <w:proofErr w:type="spellEnd"/>
      <w:r w:rsidRPr="00331083">
        <w:rPr>
          <w:i/>
          <w:color w:val="000000" w:themeColor="text1"/>
        </w:rPr>
        <w:t xml:space="preserve"> </w:t>
      </w:r>
      <w:proofErr w:type="spellStart"/>
      <w:r w:rsidRPr="00331083">
        <w:rPr>
          <w:i/>
          <w:color w:val="000000" w:themeColor="text1"/>
        </w:rPr>
        <w:t>activities</w:t>
      </w:r>
      <w:proofErr w:type="spellEnd"/>
      <w:r w:rsidRPr="00331083">
        <w:rPr>
          <w:i/>
          <w:color w:val="000000" w:themeColor="text1"/>
        </w:rPr>
        <w:t xml:space="preserve">. </w:t>
      </w:r>
      <w:proofErr w:type="spellStart"/>
      <w:r w:rsidRPr="00331083">
        <w:rPr>
          <w:i/>
          <w:color w:val="000000" w:themeColor="text1"/>
        </w:rPr>
        <w:t>Transaprency</w:t>
      </w:r>
      <w:proofErr w:type="spellEnd"/>
      <w:r w:rsidRPr="00331083">
        <w:rPr>
          <w:i/>
          <w:color w:val="000000" w:themeColor="text1"/>
        </w:rPr>
        <w:t xml:space="preserve"> International, 2012</w:t>
      </w:r>
      <w:r w:rsidRPr="00331083">
        <w:rPr>
          <w:color w:val="000000" w:themeColor="text1"/>
        </w:rPr>
        <w:t>. Skatīt arī: Lobēšanas tiesiskais regulējums, KNAB, 2005. Pieejams: http://www.knab.gov.lv/uploads/free/lobesana_purdy_1.pdf</w:t>
      </w:r>
    </w:p>
  </w:footnote>
  <w:footnote w:id="18">
    <w:p w:rsidR="00780971" w:rsidRDefault="00780971" w:rsidP="00780971">
      <w:pPr>
        <w:pStyle w:val="FootnoteText"/>
        <w:spacing w:before="0" w:after="0" w:line="240" w:lineRule="auto"/>
        <w:ind w:left="284" w:hanging="284"/>
        <w:contextualSpacing/>
        <w:jc w:val="both"/>
        <w:rPr>
          <w:color w:val="000000" w:themeColor="text1"/>
        </w:rPr>
      </w:pPr>
      <w:r w:rsidRPr="00331083">
        <w:rPr>
          <w:rStyle w:val="FootnoteReference"/>
          <w:color w:val="000000" w:themeColor="text1"/>
        </w:rPr>
        <w:footnoteRef/>
      </w:r>
      <w:r w:rsidRPr="00331083">
        <w:rPr>
          <w:color w:val="000000" w:themeColor="text1"/>
        </w:rPr>
        <w:t xml:space="preserve"> </w:t>
      </w:r>
      <w:r>
        <w:rPr>
          <w:color w:val="000000" w:themeColor="text1"/>
        </w:rPr>
        <w:tab/>
      </w:r>
      <w:r w:rsidRPr="00331083">
        <w:rPr>
          <w:color w:val="000000" w:themeColor="text1"/>
        </w:rPr>
        <w:t>Plašāk skat</w:t>
      </w:r>
      <w:r>
        <w:rPr>
          <w:color w:val="000000" w:themeColor="text1"/>
        </w:rPr>
        <w:t>īt, piemēram</w:t>
      </w:r>
      <w:r w:rsidRPr="00331083">
        <w:rPr>
          <w:color w:val="000000" w:themeColor="text1"/>
        </w:rPr>
        <w:t xml:space="preserve">: KNAB izstrādātā koncepcija "Publiskās pieejamības nodrošināšana informācijai par lobētājiem”. Apstiprināta ar Ministru kabineta 2011.gada  12.decembra rīkojumu </w:t>
      </w:r>
      <w:proofErr w:type="spellStart"/>
      <w:r w:rsidRPr="00331083">
        <w:rPr>
          <w:color w:val="000000" w:themeColor="text1"/>
        </w:rPr>
        <w:t>Nr</w:t>
      </w:r>
      <w:proofErr w:type="spellEnd"/>
      <w:r w:rsidRPr="00331083">
        <w:rPr>
          <w:color w:val="000000" w:themeColor="text1"/>
        </w:rPr>
        <w:t xml:space="preserve">. 647. Pieejama: </w:t>
      </w:r>
      <w:hyperlink r:id="rId4" w:history="1">
        <w:r w:rsidRPr="00331083">
          <w:rPr>
            <w:rStyle w:val="Hyperlink"/>
            <w:color w:val="000000" w:themeColor="text1"/>
            <w:u w:val="none"/>
          </w:rPr>
          <w:t>http://polsis.mk.gov.lv/view.do?id=3836</w:t>
        </w:r>
      </w:hyperlink>
      <w:r w:rsidRPr="00331083">
        <w:rPr>
          <w:color w:val="000000" w:themeColor="text1"/>
        </w:rPr>
        <w:t xml:space="preserve">; </w:t>
      </w:r>
    </w:p>
    <w:p w:rsidR="00780971" w:rsidRPr="00331083" w:rsidRDefault="00780971" w:rsidP="00780971">
      <w:pPr>
        <w:pStyle w:val="FootnoteText"/>
        <w:spacing w:before="0" w:after="0" w:line="240" w:lineRule="auto"/>
        <w:ind w:left="284" w:hanging="284"/>
        <w:contextualSpacing/>
        <w:jc w:val="both"/>
        <w:rPr>
          <w:color w:val="000000" w:themeColor="text1"/>
        </w:rPr>
      </w:pPr>
      <w:r>
        <w:tab/>
      </w:r>
      <w:r w:rsidRPr="0074579B">
        <w:t>KNAB izstrādātā koncepcija „Lobēšanas tiesiskās reglamentācijas nepieciešamība Latvijā”. Apstiprināta ar Ministru kabineta 2008.gada 28.jūlija rīkojumu Nr.435. Pieejama: http://polsis.mk.gov.lv/view.do?id=2735</w:t>
      </w:r>
      <w:r>
        <w:t>;</w:t>
      </w:r>
    </w:p>
    <w:p w:rsidR="00780971" w:rsidRPr="00331083" w:rsidRDefault="00780971" w:rsidP="00780971">
      <w:pPr>
        <w:pStyle w:val="FootnoteText"/>
        <w:spacing w:before="0" w:after="0" w:line="240" w:lineRule="auto"/>
        <w:ind w:left="284" w:hanging="284"/>
        <w:contextualSpacing/>
        <w:jc w:val="both"/>
        <w:rPr>
          <w:color w:val="000000" w:themeColor="text1"/>
        </w:rPr>
      </w:pPr>
      <w:r>
        <w:rPr>
          <w:color w:val="000000" w:themeColor="text1"/>
        </w:rPr>
        <w:tab/>
      </w:r>
      <w:r w:rsidRPr="00331083">
        <w:rPr>
          <w:color w:val="000000" w:themeColor="text1"/>
        </w:rPr>
        <w:t>Ziņojums: Priekšlikumu Saeimas darba atklātības veicināšanai. Delna, 2012. Pieejams: http://delna.lv/2012/12/07/zinojums-priekslikumi-saeimas-atklatibas-veicinasanai/</w:t>
      </w:r>
      <w:r>
        <w:rPr>
          <w:color w:val="000000" w:themeColor="text1"/>
        </w:rPr>
        <w:t>;</w:t>
      </w:r>
    </w:p>
    <w:p w:rsidR="00780971" w:rsidRPr="00331083" w:rsidRDefault="00780971" w:rsidP="00780971">
      <w:pPr>
        <w:pStyle w:val="FootnoteText"/>
        <w:spacing w:before="0" w:after="0" w:line="240" w:lineRule="auto"/>
        <w:ind w:left="284" w:hanging="284"/>
        <w:contextualSpacing/>
        <w:jc w:val="both"/>
        <w:rPr>
          <w:color w:val="000000" w:themeColor="text1"/>
        </w:rPr>
      </w:pPr>
      <w:r>
        <w:rPr>
          <w:color w:val="000000" w:themeColor="text1"/>
        </w:rPr>
        <w:tab/>
      </w:r>
      <w:r w:rsidRPr="00331083">
        <w:rPr>
          <w:color w:val="000000" w:themeColor="text1"/>
        </w:rPr>
        <w:t xml:space="preserve">Lobēšana ir jāreglamentē: Pasaules pieredze un ieteikumi Latvijai. Delna, 2004. Pieejams: </w:t>
      </w:r>
      <w:hyperlink r:id="rId5" w:history="1">
        <w:r w:rsidRPr="00331083">
          <w:rPr>
            <w:rStyle w:val="Hyperlink"/>
            <w:color w:val="000000" w:themeColor="text1"/>
            <w:u w:val="none"/>
          </w:rPr>
          <w:t>http://delna.lv/publikacijas/lobesana_policy-paper/</w:t>
        </w:r>
      </w:hyperlink>
      <w:r w:rsidRPr="00331083">
        <w:rPr>
          <w:color w:val="000000" w:themeColor="text1"/>
        </w:rPr>
        <w:t>;</w:t>
      </w:r>
    </w:p>
    <w:p w:rsidR="00780971" w:rsidRPr="00331083" w:rsidRDefault="00780971" w:rsidP="00780971">
      <w:pPr>
        <w:pStyle w:val="FootnoteText"/>
        <w:spacing w:before="0" w:after="0" w:line="240" w:lineRule="auto"/>
        <w:ind w:left="284" w:hanging="284"/>
        <w:contextualSpacing/>
        <w:jc w:val="both"/>
        <w:rPr>
          <w:color w:val="000000" w:themeColor="text1"/>
        </w:rPr>
      </w:pPr>
      <w:r>
        <w:rPr>
          <w:color w:val="000000" w:themeColor="text1"/>
        </w:rPr>
        <w:tab/>
      </w:r>
      <w:r w:rsidRPr="00331083">
        <w:rPr>
          <w:color w:val="000000" w:themeColor="text1"/>
        </w:rPr>
        <w:t xml:space="preserve">Kalniņš V. Parlamentārā lobēšana starp pilsoņa tiesībām un korupciju. Latvijas Ārpolitikas institūts, Sabiedriskās politikas centrs PROVIDUS, 2005. Pieejama: </w:t>
      </w:r>
      <w:hyperlink r:id="rId6" w:history="1">
        <w:r w:rsidRPr="00331083">
          <w:rPr>
            <w:rStyle w:val="Hyperlink"/>
            <w:color w:val="000000" w:themeColor="text1"/>
            <w:u w:val="none"/>
          </w:rPr>
          <w:t>http://politika.lv/article_files/1881/original/parlob_lv.pdf?1339429212</w:t>
        </w:r>
      </w:hyperlink>
      <w:r>
        <w:rPr>
          <w:color w:val="000000" w:themeColor="text1"/>
        </w:rPr>
        <w:t>.</w:t>
      </w:r>
    </w:p>
  </w:footnote>
  <w:footnote w:id="19">
    <w:p w:rsidR="00C10CEC" w:rsidRPr="00331083" w:rsidRDefault="00C10CEC" w:rsidP="001760BC">
      <w:pPr>
        <w:spacing w:before="0" w:after="0" w:line="240" w:lineRule="auto"/>
        <w:ind w:left="284" w:hanging="284"/>
        <w:contextualSpacing/>
        <w:jc w:val="both"/>
        <w:rPr>
          <w:color w:val="000000" w:themeColor="text1"/>
        </w:rPr>
      </w:pPr>
      <w:r w:rsidRPr="00331083">
        <w:rPr>
          <w:rStyle w:val="FootnoteReference"/>
          <w:color w:val="000000" w:themeColor="text1"/>
        </w:rPr>
        <w:footnoteRef/>
      </w:r>
      <w:r w:rsidRPr="00331083">
        <w:rPr>
          <w:color w:val="000000" w:themeColor="text1"/>
        </w:rPr>
        <w:t xml:space="preserve"> </w:t>
      </w:r>
      <w:r w:rsidRPr="00331083">
        <w:rPr>
          <w:color w:val="000000" w:themeColor="text1"/>
        </w:rPr>
        <w:tab/>
      </w:r>
      <w:r>
        <w:rPr>
          <w:color w:val="000000" w:themeColor="text1"/>
        </w:rPr>
        <w:t xml:space="preserve">Skatīt arī: </w:t>
      </w:r>
      <w:proofErr w:type="spellStart"/>
      <w:r w:rsidRPr="00331083">
        <w:rPr>
          <w:i/>
          <w:color w:val="000000" w:themeColor="text1"/>
        </w:rPr>
        <w:t>Controlling</w:t>
      </w:r>
      <w:proofErr w:type="spellEnd"/>
      <w:r w:rsidRPr="00331083">
        <w:rPr>
          <w:i/>
          <w:color w:val="000000" w:themeColor="text1"/>
        </w:rPr>
        <w:t xml:space="preserve"> </w:t>
      </w:r>
      <w:proofErr w:type="spellStart"/>
      <w:r w:rsidRPr="00331083">
        <w:rPr>
          <w:i/>
          <w:color w:val="000000" w:themeColor="text1"/>
        </w:rPr>
        <w:t>Corporate</w:t>
      </w:r>
      <w:proofErr w:type="spellEnd"/>
      <w:r w:rsidRPr="00331083">
        <w:rPr>
          <w:i/>
          <w:color w:val="000000" w:themeColor="text1"/>
        </w:rPr>
        <w:t xml:space="preserve"> </w:t>
      </w:r>
      <w:proofErr w:type="spellStart"/>
      <w:r w:rsidRPr="00331083">
        <w:rPr>
          <w:i/>
          <w:color w:val="000000" w:themeColor="text1"/>
        </w:rPr>
        <w:t>Lobbying</w:t>
      </w:r>
      <w:proofErr w:type="spellEnd"/>
      <w:r w:rsidRPr="00331083">
        <w:rPr>
          <w:i/>
          <w:color w:val="000000" w:themeColor="text1"/>
        </w:rPr>
        <w:t xml:space="preserve"> </w:t>
      </w:r>
      <w:proofErr w:type="spellStart"/>
      <w:r w:rsidRPr="00331083">
        <w:rPr>
          <w:i/>
          <w:color w:val="000000" w:themeColor="text1"/>
        </w:rPr>
        <w:t>and</w:t>
      </w:r>
      <w:proofErr w:type="spellEnd"/>
      <w:r w:rsidRPr="00331083">
        <w:rPr>
          <w:i/>
          <w:color w:val="000000" w:themeColor="text1"/>
        </w:rPr>
        <w:t xml:space="preserve"> </w:t>
      </w:r>
      <w:proofErr w:type="spellStart"/>
      <w:r w:rsidRPr="00331083">
        <w:rPr>
          <w:i/>
          <w:color w:val="000000" w:themeColor="text1"/>
        </w:rPr>
        <w:t>Financing</w:t>
      </w:r>
      <w:proofErr w:type="spellEnd"/>
      <w:r w:rsidRPr="00331083">
        <w:rPr>
          <w:i/>
          <w:color w:val="000000" w:themeColor="text1"/>
        </w:rPr>
        <w:t xml:space="preserve"> </w:t>
      </w:r>
      <w:proofErr w:type="spellStart"/>
      <w:r w:rsidRPr="00331083">
        <w:rPr>
          <w:i/>
          <w:color w:val="000000" w:themeColor="text1"/>
        </w:rPr>
        <w:t>of</w:t>
      </w:r>
      <w:proofErr w:type="spellEnd"/>
      <w:r w:rsidRPr="00331083">
        <w:rPr>
          <w:i/>
          <w:color w:val="000000" w:themeColor="text1"/>
        </w:rPr>
        <w:t xml:space="preserve"> </w:t>
      </w:r>
      <w:proofErr w:type="spellStart"/>
      <w:r w:rsidRPr="00331083">
        <w:rPr>
          <w:i/>
          <w:color w:val="000000" w:themeColor="text1"/>
        </w:rPr>
        <w:t>Political</w:t>
      </w:r>
      <w:proofErr w:type="spellEnd"/>
      <w:r w:rsidRPr="00331083">
        <w:rPr>
          <w:i/>
          <w:color w:val="000000" w:themeColor="text1"/>
        </w:rPr>
        <w:t xml:space="preserve"> </w:t>
      </w:r>
      <w:proofErr w:type="spellStart"/>
      <w:r w:rsidRPr="00331083">
        <w:rPr>
          <w:i/>
          <w:color w:val="000000" w:themeColor="text1"/>
        </w:rPr>
        <w:t>Activities</w:t>
      </w:r>
      <w:proofErr w:type="spellEnd"/>
      <w:r w:rsidRPr="00331083">
        <w:rPr>
          <w:i/>
          <w:color w:val="000000" w:themeColor="text1"/>
        </w:rPr>
        <w:t xml:space="preserve">. Transparency </w:t>
      </w:r>
      <w:proofErr w:type="spellStart"/>
      <w:r w:rsidRPr="00331083">
        <w:rPr>
          <w:i/>
          <w:color w:val="000000" w:themeColor="text1"/>
        </w:rPr>
        <w:t>Ineternational</w:t>
      </w:r>
      <w:proofErr w:type="spellEnd"/>
      <w:r w:rsidRPr="00331083">
        <w:rPr>
          <w:i/>
          <w:color w:val="000000" w:themeColor="text1"/>
        </w:rPr>
        <w:t>, 2009.</w:t>
      </w:r>
      <w:r w:rsidRPr="00331083">
        <w:rPr>
          <w:color w:val="000000" w:themeColor="text1"/>
        </w:rPr>
        <w:t xml:space="preserve"> Pieejams: http://www.transparency.org/whatwedo/pub/policy_position_06_2009_controlling_corporate_lobbying_and_financing_of_pol</w:t>
      </w:r>
    </w:p>
  </w:footnote>
  <w:footnote w:id="20">
    <w:p w:rsidR="00C10CEC" w:rsidRPr="00303515" w:rsidRDefault="00C10CEC" w:rsidP="001760BC">
      <w:pPr>
        <w:pStyle w:val="FootnoteText"/>
        <w:spacing w:before="0" w:after="0" w:line="240" w:lineRule="auto"/>
        <w:ind w:left="284" w:hanging="284"/>
        <w:contextualSpacing/>
        <w:jc w:val="both"/>
        <w:rPr>
          <w:color w:val="000000" w:themeColor="text1"/>
        </w:rPr>
      </w:pPr>
      <w:r>
        <w:rPr>
          <w:rStyle w:val="FootnoteReference"/>
        </w:rPr>
        <w:footnoteRef/>
      </w:r>
      <w:r>
        <w:t xml:space="preserve"> </w:t>
      </w:r>
      <w:r>
        <w:tab/>
        <w:t xml:space="preserve">Konkrēti priekšlikumi Saeimas atklātības uzlabošanai: </w:t>
      </w:r>
      <w:r w:rsidRPr="00331083">
        <w:rPr>
          <w:color w:val="000000" w:themeColor="text1"/>
        </w:rPr>
        <w:t>Ziņojums: Priekšlikumu Saeimas darba atklātības veicināšanai. Delna, 2012. Pieejams: http://delna.lv/2012/12/07/zinojums-priekslikumi-saeimas-atklatibas-veicinasanai/</w:t>
      </w:r>
    </w:p>
  </w:footnote>
  <w:footnote w:id="21">
    <w:p w:rsidR="00C10CEC" w:rsidRPr="0074579B" w:rsidRDefault="00C10CEC" w:rsidP="001760BC">
      <w:pPr>
        <w:spacing w:before="0" w:after="0" w:line="240" w:lineRule="auto"/>
        <w:ind w:left="284" w:hanging="284"/>
        <w:contextualSpacing/>
        <w:jc w:val="both"/>
      </w:pPr>
      <w:r w:rsidRPr="00A4450B">
        <w:rPr>
          <w:rStyle w:val="FootnoteReference"/>
          <w:color w:val="000000" w:themeColor="text1"/>
        </w:rPr>
        <w:footnoteRef/>
      </w:r>
      <w:r w:rsidRPr="00A4450B">
        <w:rPr>
          <w:color w:val="000000" w:themeColor="text1"/>
        </w:rPr>
        <w:t xml:space="preserve"> </w:t>
      </w:r>
      <w:r w:rsidRPr="00A4450B">
        <w:rPr>
          <w:color w:val="000000" w:themeColor="text1"/>
        </w:rPr>
        <w:tab/>
      </w:r>
      <w:proofErr w:type="spellStart"/>
      <w:r w:rsidRPr="00A4450B">
        <w:rPr>
          <w:i/>
          <w:color w:val="000000" w:themeColor="text1"/>
        </w:rPr>
        <w:t>Best</w:t>
      </w:r>
      <w:proofErr w:type="spellEnd"/>
      <w:r w:rsidRPr="00A4450B">
        <w:rPr>
          <w:i/>
          <w:color w:val="000000" w:themeColor="text1"/>
        </w:rPr>
        <w:t xml:space="preserve"> </w:t>
      </w:r>
      <w:proofErr w:type="spellStart"/>
      <w:r w:rsidRPr="00A4450B">
        <w:rPr>
          <w:i/>
          <w:color w:val="000000" w:themeColor="text1"/>
        </w:rPr>
        <w:t>practices</w:t>
      </w:r>
      <w:proofErr w:type="spellEnd"/>
      <w:r w:rsidRPr="00A4450B">
        <w:rPr>
          <w:i/>
          <w:color w:val="000000" w:themeColor="text1"/>
        </w:rPr>
        <w:t xml:space="preserve"> </w:t>
      </w:r>
      <w:proofErr w:type="spellStart"/>
      <w:r w:rsidRPr="00A4450B">
        <w:rPr>
          <w:i/>
          <w:color w:val="000000" w:themeColor="text1"/>
        </w:rPr>
        <w:t>in</w:t>
      </w:r>
      <w:proofErr w:type="spellEnd"/>
      <w:r w:rsidRPr="00A4450B">
        <w:rPr>
          <w:i/>
          <w:color w:val="000000" w:themeColor="text1"/>
        </w:rPr>
        <w:t xml:space="preserve"> </w:t>
      </w:r>
      <w:proofErr w:type="spellStart"/>
      <w:r w:rsidRPr="00A4450B">
        <w:rPr>
          <w:i/>
          <w:color w:val="000000" w:themeColor="text1"/>
        </w:rPr>
        <w:t>regulation</w:t>
      </w:r>
      <w:proofErr w:type="spellEnd"/>
      <w:r w:rsidRPr="00A4450B">
        <w:rPr>
          <w:i/>
          <w:color w:val="000000" w:themeColor="text1"/>
        </w:rPr>
        <w:t xml:space="preserve"> </w:t>
      </w:r>
      <w:proofErr w:type="spellStart"/>
      <w:r w:rsidRPr="00A4450B">
        <w:rPr>
          <w:i/>
          <w:color w:val="000000" w:themeColor="text1"/>
        </w:rPr>
        <w:t>of</w:t>
      </w:r>
      <w:proofErr w:type="spellEnd"/>
      <w:r w:rsidRPr="00A4450B">
        <w:rPr>
          <w:i/>
          <w:color w:val="000000" w:themeColor="text1"/>
        </w:rPr>
        <w:t xml:space="preserve"> </w:t>
      </w:r>
      <w:proofErr w:type="spellStart"/>
      <w:r w:rsidRPr="00A4450B">
        <w:rPr>
          <w:i/>
          <w:color w:val="000000" w:themeColor="text1"/>
        </w:rPr>
        <w:t>lobbying</w:t>
      </w:r>
      <w:proofErr w:type="spellEnd"/>
      <w:r w:rsidRPr="00A4450B">
        <w:rPr>
          <w:i/>
          <w:color w:val="000000" w:themeColor="text1"/>
        </w:rPr>
        <w:t xml:space="preserve"> </w:t>
      </w:r>
      <w:proofErr w:type="spellStart"/>
      <w:r w:rsidRPr="00A4450B">
        <w:rPr>
          <w:i/>
          <w:color w:val="000000" w:themeColor="text1"/>
        </w:rPr>
        <w:t>activities</w:t>
      </w:r>
      <w:proofErr w:type="spellEnd"/>
      <w:r w:rsidRPr="00A4450B">
        <w:rPr>
          <w:i/>
          <w:color w:val="000000" w:themeColor="text1"/>
        </w:rPr>
        <w:t xml:space="preserve">. </w:t>
      </w:r>
      <w:proofErr w:type="spellStart"/>
      <w:r w:rsidRPr="00A4450B">
        <w:rPr>
          <w:i/>
          <w:color w:val="000000" w:themeColor="text1"/>
        </w:rPr>
        <w:t>Transaprency</w:t>
      </w:r>
      <w:proofErr w:type="spellEnd"/>
      <w:r w:rsidRPr="00A4450B">
        <w:rPr>
          <w:i/>
          <w:color w:val="000000" w:themeColor="text1"/>
        </w:rPr>
        <w:t xml:space="preserve"> International, 2012</w:t>
      </w:r>
      <w:r w:rsidRPr="00A4450B">
        <w:rPr>
          <w:i/>
        </w:rPr>
        <w:t>.</w:t>
      </w:r>
    </w:p>
  </w:footnote>
  <w:footnote w:id="22">
    <w:p w:rsidR="00C10CEC" w:rsidRDefault="00C10CEC" w:rsidP="001760BC">
      <w:pPr>
        <w:pStyle w:val="FootnoteText"/>
        <w:spacing w:before="0" w:after="0" w:line="240" w:lineRule="auto"/>
        <w:ind w:left="284" w:hanging="284"/>
        <w:contextualSpacing/>
        <w:jc w:val="both"/>
      </w:pPr>
      <w:r>
        <w:rPr>
          <w:rStyle w:val="FootnoteReference"/>
        </w:rPr>
        <w:footnoteRef/>
      </w:r>
      <w:r>
        <w:t xml:space="preserve"> </w:t>
      </w:r>
      <w:r>
        <w:tab/>
      </w:r>
      <w:r w:rsidRPr="00A4450B">
        <w:rPr>
          <w:i/>
        </w:rPr>
        <w:t xml:space="preserve">Money, </w:t>
      </w:r>
      <w:proofErr w:type="spellStart"/>
      <w:r w:rsidRPr="00A4450B">
        <w:rPr>
          <w:i/>
        </w:rPr>
        <w:t>politicis</w:t>
      </w:r>
      <w:proofErr w:type="spellEnd"/>
      <w:r w:rsidRPr="00A4450B">
        <w:rPr>
          <w:i/>
        </w:rPr>
        <w:t xml:space="preserve">, </w:t>
      </w:r>
      <w:proofErr w:type="spellStart"/>
      <w:r w:rsidRPr="00A4450B">
        <w:rPr>
          <w:i/>
        </w:rPr>
        <w:t>power</w:t>
      </w:r>
      <w:proofErr w:type="spellEnd"/>
      <w:r w:rsidRPr="00A4450B">
        <w:rPr>
          <w:i/>
        </w:rPr>
        <w:t xml:space="preserve">: </w:t>
      </w:r>
      <w:proofErr w:type="spellStart"/>
      <w:r w:rsidRPr="00A4450B">
        <w:rPr>
          <w:i/>
        </w:rPr>
        <w:t>corruption</w:t>
      </w:r>
      <w:proofErr w:type="spellEnd"/>
      <w:r w:rsidRPr="00A4450B">
        <w:rPr>
          <w:i/>
        </w:rPr>
        <w:t xml:space="preserve"> risks </w:t>
      </w:r>
      <w:proofErr w:type="spellStart"/>
      <w:r w:rsidRPr="00A4450B">
        <w:rPr>
          <w:i/>
        </w:rPr>
        <w:t>in</w:t>
      </w:r>
      <w:proofErr w:type="spellEnd"/>
      <w:r w:rsidRPr="00A4450B">
        <w:rPr>
          <w:i/>
        </w:rPr>
        <w:t xml:space="preserve"> </w:t>
      </w:r>
      <w:proofErr w:type="spellStart"/>
      <w:r w:rsidRPr="00A4450B">
        <w:rPr>
          <w:i/>
        </w:rPr>
        <w:t>Europe</w:t>
      </w:r>
      <w:proofErr w:type="spellEnd"/>
      <w:r w:rsidRPr="00A4450B">
        <w:rPr>
          <w:i/>
        </w:rPr>
        <w:t xml:space="preserve">. NIS </w:t>
      </w:r>
      <w:proofErr w:type="spellStart"/>
      <w:r w:rsidRPr="00A4450B">
        <w:rPr>
          <w:i/>
        </w:rPr>
        <w:t>Regional</w:t>
      </w:r>
      <w:proofErr w:type="spellEnd"/>
      <w:r w:rsidRPr="00A4450B">
        <w:rPr>
          <w:i/>
        </w:rPr>
        <w:t xml:space="preserve"> </w:t>
      </w:r>
      <w:proofErr w:type="spellStart"/>
      <w:r w:rsidRPr="00A4450B">
        <w:rPr>
          <w:i/>
        </w:rPr>
        <w:t>Policy</w:t>
      </w:r>
      <w:proofErr w:type="spellEnd"/>
      <w:r w:rsidRPr="00A4450B">
        <w:rPr>
          <w:i/>
        </w:rPr>
        <w:t xml:space="preserve"> Paper #3: </w:t>
      </w:r>
      <w:proofErr w:type="spellStart"/>
      <w:r w:rsidRPr="00A4450B">
        <w:rPr>
          <w:i/>
        </w:rPr>
        <w:t>Lobbying</w:t>
      </w:r>
      <w:proofErr w:type="spellEnd"/>
      <w:r w:rsidRPr="00A4450B">
        <w:rPr>
          <w:i/>
        </w:rPr>
        <w:t xml:space="preserve"> </w:t>
      </w:r>
      <w:proofErr w:type="spellStart"/>
      <w:r w:rsidRPr="00A4450B">
        <w:rPr>
          <w:i/>
        </w:rPr>
        <w:t>in</w:t>
      </w:r>
      <w:proofErr w:type="spellEnd"/>
      <w:r w:rsidRPr="00A4450B">
        <w:rPr>
          <w:i/>
        </w:rPr>
        <w:t xml:space="preserve"> </w:t>
      </w:r>
      <w:proofErr w:type="spellStart"/>
      <w:r w:rsidRPr="00A4450B">
        <w:rPr>
          <w:i/>
        </w:rPr>
        <w:t>the</w:t>
      </w:r>
      <w:proofErr w:type="spellEnd"/>
      <w:r w:rsidRPr="00A4450B">
        <w:rPr>
          <w:i/>
        </w:rPr>
        <w:t xml:space="preserve"> </w:t>
      </w:r>
      <w:proofErr w:type="spellStart"/>
      <w:r w:rsidRPr="00A4450B">
        <w:rPr>
          <w:i/>
        </w:rPr>
        <w:t>European</w:t>
      </w:r>
      <w:proofErr w:type="spellEnd"/>
      <w:r w:rsidRPr="00A4450B">
        <w:rPr>
          <w:i/>
        </w:rPr>
        <w:t xml:space="preserve"> </w:t>
      </w:r>
      <w:proofErr w:type="spellStart"/>
      <w:r w:rsidRPr="00A4450B">
        <w:rPr>
          <w:i/>
        </w:rPr>
        <w:t>Union</w:t>
      </w:r>
      <w:proofErr w:type="spellEnd"/>
      <w:r w:rsidRPr="00A4450B">
        <w:rPr>
          <w:i/>
        </w:rPr>
        <w:t xml:space="preserve">: </w:t>
      </w:r>
      <w:proofErr w:type="spellStart"/>
      <w:r w:rsidRPr="00A4450B">
        <w:rPr>
          <w:i/>
        </w:rPr>
        <w:t>Evening</w:t>
      </w:r>
      <w:proofErr w:type="spellEnd"/>
      <w:r w:rsidRPr="00A4450B">
        <w:rPr>
          <w:i/>
        </w:rPr>
        <w:t xml:space="preserve"> </w:t>
      </w:r>
      <w:proofErr w:type="spellStart"/>
      <w:r w:rsidRPr="00A4450B">
        <w:rPr>
          <w:i/>
        </w:rPr>
        <w:t>the</w:t>
      </w:r>
      <w:proofErr w:type="spellEnd"/>
      <w:r w:rsidRPr="00A4450B">
        <w:rPr>
          <w:i/>
        </w:rPr>
        <w:t xml:space="preserve"> </w:t>
      </w:r>
      <w:proofErr w:type="spellStart"/>
      <w:r w:rsidRPr="00A4450B">
        <w:rPr>
          <w:i/>
        </w:rPr>
        <w:t>Playing</w:t>
      </w:r>
      <w:proofErr w:type="spellEnd"/>
      <w:r w:rsidRPr="00A4450B">
        <w:rPr>
          <w:i/>
        </w:rPr>
        <w:t xml:space="preserve"> </w:t>
      </w:r>
      <w:proofErr w:type="spellStart"/>
      <w:r w:rsidRPr="00A4450B">
        <w:rPr>
          <w:i/>
        </w:rPr>
        <w:t>Field</w:t>
      </w:r>
      <w:proofErr w:type="spellEnd"/>
      <w:r w:rsidRPr="00A4450B">
        <w:rPr>
          <w:i/>
        </w:rPr>
        <w:t>, 2012 (</w:t>
      </w:r>
      <w:proofErr w:type="spellStart"/>
      <w:r w:rsidRPr="00A4450B">
        <w:rPr>
          <w:i/>
        </w:rPr>
        <w:t>November</w:t>
      </w:r>
      <w:proofErr w:type="spellEnd"/>
      <w:r w:rsidRPr="00A4450B">
        <w:rPr>
          <w:i/>
        </w:rPr>
        <w:t xml:space="preserve"> 15).</w:t>
      </w:r>
    </w:p>
  </w:footnote>
  <w:footnote w:id="23">
    <w:p w:rsidR="00C10CEC" w:rsidRDefault="00C10CEC" w:rsidP="001760BC">
      <w:pPr>
        <w:pStyle w:val="FootnoteText"/>
        <w:spacing w:before="0" w:after="0" w:line="240" w:lineRule="auto"/>
        <w:ind w:left="284" w:hanging="284"/>
        <w:contextualSpacing/>
        <w:jc w:val="both"/>
      </w:pPr>
      <w:r>
        <w:rPr>
          <w:rStyle w:val="FootnoteReference"/>
        </w:rPr>
        <w:footnoteRef/>
      </w:r>
      <w:r>
        <w:t xml:space="preserve"> </w:t>
      </w:r>
      <w:r>
        <w:tab/>
      </w:r>
      <w:r w:rsidRPr="00A4450B">
        <w:rPr>
          <w:i/>
        </w:rPr>
        <w:t xml:space="preserve">Money, </w:t>
      </w:r>
      <w:proofErr w:type="spellStart"/>
      <w:r w:rsidRPr="00A4450B">
        <w:rPr>
          <w:i/>
        </w:rPr>
        <w:t>politicis</w:t>
      </w:r>
      <w:proofErr w:type="spellEnd"/>
      <w:r w:rsidRPr="00A4450B">
        <w:rPr>
          <w:i/>
        </w:rPr>
        <w:t xml:space="preserve">, </w:t>
      </w:r>
      <w:proofErr w:type="spellStart"/>
      <w:r w:rsidRPr="00A4450B">
        <w:rPr>
          <w:i/>
        </w:rPr>
        <w:t>power</w:t>
      </w:r>
      <w:proofErr w:type="spellEnd"/>
      <w:r w:rsidRPr="00A4450B">
        <w:rPr>
          <w:i/>
        </w:rPr>
        <w:t xml:space="preserve">: </w:t>
      </w:r>
      <w:proofErr w:type="spellStart"/>
      <w:r w:rsidRPr="00A4450B">
        <w:rPr>
          <w:i/>
        </w:rPr>
        <w:t>corruption</w:t>
      </w:r>
      <w:proofErr w:type="spellEnd"/>
      <w:r w:rsidRPr="00A4450B">
        <w:rPr>
          <w:i/>
        </w:rPr>
        <w:t xml:space="preserve"> risks </w:t>
      </w:r>
      <w:proofErr w:type="spellStart"/>
      <w:r w:rsidRPr="00A4450B">
        <w:rPr>
          <w:i/>
        </w:rPr>
        <w:t>in</w:t>
      </w:r>
      <w:proofErr w:type="spellEnd"/>
      <w:r w:rsidRPr="00A4450B">
        <w:rPr>
          <w:i/>
        </w:rPr>
        <w:t xml:space="preserve"> </w:t>
      </w:r>
      <w:proofErr w:type="spellStart"/>
      <w:r w:rsidRPr="00A4450B">
        <w:rPr>
          <w:i/>
        </w:rPr>
        <w:t>Europe</w:t>
      </w:r>
      <w:proofErr w:type="spellEnd"/>
      <w:r w:rsidRPr="00A4450B">
        <w:rPr>
          <w:i/>
        </w:rPr>
        <w:t xml:space="preserve">. NIS </w:t>
      </w:r>
      <w:proofErr w:type="spellStart"/>
      <w:r w:rsidRPr="00A4450B">
        <w:rPr>
          <w:i/>
        </w:rPr>
        <w:t>Regional</w:t>
      </w:r>
      <w:proofErr w:type="spellEnd"/>
      <w:r w:rsidRPr="00A4450B">
        <w:rPr>
          <w:i/>
        </w:rPr>
        <w:t xml:space="preserve"> </w:t>
      </w:r>
      <w:proofErr w:type="spellStart"/>
      <w:r w:rsidRPr="00A4450B">
        <w:rPr>
          <w:i/>
        </w:rPr>
        <w:t>Policy</w:t>
      </w:r>
      <w:proofErr w:type="spellEnd"/>
      <w:r w:rsidRPr="00A4450B">
        <w:rPr>
          <w:i/>
        </w:rPr>
        <w:t xml:space="preserve"> Paper #3: </w:t>
      </w:r>
      <w:proofErr w:type="spellStart"/>
      <w:r w:rsidRPr="00A4450B">
        <w:rPr>
          <w:i/>
        </w:rPr>
        <w:t>Lobbying</w:t>
      </w:r>
      <w:proofErr w:type="spellEnd"/>
      <w:r w:rsidRPr="00A4450B">
        <w:rPr>
          <w:i/>
        </w:rPr>
        <w:t xml:space="preserve"> </w:t>
      </w:r>
      <w:proofErr w:type="spellStart"/>
      <w:r w:rsidRPr="00A4450B">
        <w:rPr>
          <w:i/>
        </w:rPr>
        <w:t>in</w:t>
      </w:r>
      <w:proofErr w:type="spellEnd"/>
      <w:r w:rsidRPr="00A4450B">
        <w:rPr>
          <w:i/>
        </w:rPr>
        <w:t xml:space="preserve"> </w:t>
      </w:r>
      <w:proofErr w:type="spellStart"/>
      <w:r w:rsidRPr="00A4450B">
        <w:rPr>
          <w:i/>
        </w:rPr>
        <w:t>the</w:t>
      </w:r>
      <w:proofErr w:type="spellEnd"/>
      <w:r w:rsidRPr="00A4450B">
        <w:rPr>
          <w:i/>
        </w:rPr>
        <w:t xml:space="preserve"> </w:t>
      </w:r>
      <w:proofErr w:type="spellStart"/>
      <w:r w:rsidRPr="00A4450B">
        <w:rPr>
          <w:i/>
        </w:rPr>
        <w:t>European</w:t>
      </w:r>
      <w:proofErr w:type="spellEnd"/>
      <w:r w:rsidRPr="00A4450B">
        <w:rPr>
          <w:i/>
        </w:rPr>
        <w:t xml:space="preserve"> </w:t>
      </w:r>
      <w:proofErr w:type="spellStart"/>
      <w:r w:rsidRPr="00A4450B">
        <w:rPr>
          <w:i/>
        </w:rPr>
        <w:t>Union</w:t>
      </w:r>
      <w:proofErr w:type="spellEnd"/>
      <w:r w:rsidRPr="00A4450B">
        <w:rPr>
          <w:i/>
        </w:rPr>
        <w:t xml:space="preserve">: </w:t>
      </w:r>
      <w:proofErr w:type="spellStart"/>
      <w:r w:rsidRPr="00A4450B">
        <w:rPr>
          <w:i/>
        </w:rPr>
        <w:t>Evening</w:t>
      </w:r>
      <w:proofErr w:type="spellEnd"/>
      <w:r w:rsidRPr="00A4450B">
        <w:rPr>
          <w:i/>
        </w:rPr>
        <w:t xml:space="preserve"> </w:t>
      </w:r>
      <w:proofErr w:type="spellStart"/>
      <w:r w:rsidRPr="00A4450B">
        <w:rPr>
          <w:i/>
        </w:rPr>
        <w:t>the</w:t>
      </w:r>
      <w:proofErr w:type="spellEnd"/>
      <w:r w:rsidRPr="00A4450B">
        <w:rPr>
          <w:i/>
        </w:rPr>
        <w:t xml:space="preserve"> </w:t>
      </w:r>
      <w:proofErr w:type="spellStart"/>
      <w:r w:rsidRPr="00A4450B">
        <w:rPr>
          <w:i/>
        </w:rPr>
        <w:t>Playing</w:t>
      </w:r>
      <w:proofErr w:type="spellEnd"/>
      <w:r w:rsidRPr="00A4450B">
        <w:rPr>
          <w:i/>
        </w:rPr>
        <w:t xml:space="preserve"> </w:t>
      </w:r>
      <w:proofErr w:type="spellStart"/>
      <w:r w:rsidRPr="00A4450B">
        <w:rPr>
          <w:i/>
        </w:rPr>
        <w:t>Field</w:t>
      </w:r>
      <w:proofErr w:type="spellEnd"/>
      <w:r w:rsidRPr="00A4450B">
        <w:rPr>
          <w:i/>
        </w:rPr>
        <w:t>, 2012 (</w:t>
      </w:r>
      <w:proofErr w:type="spellStart"/>
      <w:r w:rsidRPr="00A4450B">
        <w:rPr>
          <w:i/>
        </w:rPr>
        <w:t>November</w:t>
      </w:r>
      <w:proofErr w:type="spellEnd"/>
      <w:r w:rsidRPr="00A4450B">
        <w:rPr>
          <w:i/>
        </w:rPr>
        <w:t xml:space="preserve"> 15).</w:t>
      </w:r>
    </w:p>
  </w:footnote>
  <w:footnote w:id="24">
    <w:p w:rsidR="002419C5" w:rsidRPr="00331083" w:rsidRDefault="002419C5" w:rsidP="002419C5">
      <w:pPr>
        <w:spacing w:before="0" w:after="0" w:line="240" w:lineRule="auto"/>
        <w:ind w:left="284" w:hanging="284"/>
        <w:contextualSpacing/>
        <w:jc w:val="both"/>
        <w:rPr>
          <w:color w:val="000000" w:themeColor="text1"/>
        </w:rPr>
      </w:pPr>
      <w:r w:rsidRPr="00331083">
        <w:rPr>
          <w:rStyle w:val="FootnoteReference"/>
          <w:color w:val="000000" w:themeColor="text1"/>
        </w:rPr>
        <w:footnoteRef/>
      </w:r>
      <w:r w:rsidRPr="00331083">
        <w:rPr>
          <w:color w:val="000000" w:themeColor="text1"/>
        </w:rPr>
        <w:t xml:space="preserve"> </w:t>
      </w:r>
      <w:r w:rsidRPr="00331083">
        <w:rPr>
          <w:color w:val="000000" w:themeColor="text1"/>
        </w:rPr>
        <w:tab/>
      </w:r>
      <w:r>
        <w:rPr>
          <w:color w:val="000000" w:themeColor="text1"/>
        </w:rPr>
        <w:t xml:space="preserve">Skatīt arī: </w:t>
      </w:r>
      <w:proofErr w:type="spellStart"/>
      <w:r w:rsidRPr="00331083">
        <w:rPr>
          <w:i/>
          <w:color w:val="000000" w:themeColor="text1"/>
        </w:rPr>
        <w:t>Controlling</w:t>
      </w:r>
      <w:proofErr w:type="spellEnd"/>
      <w:r w:rsidRPr="00331083">
        <w:rPr>
          <w:i/>
          <w:color w:val="000000" w:themeColor="text1"/>
        </w:rPr>
        <w:t xml:space="preserve"> </w:t>
      </w:r>
      <w:proofErr w:type="spellStart"/>
      <w:r w:rsidRPr="00331083">
        <w:rPr>
          <w:i/>
          <w:color w:val="000000" w:themeColor="text1"/>
        </w:rPr>
        <w:t>Corporate</w:t>
      </w:r>
      <w:proofErr w:type="spellEnd"/>
      <w:r w:rsidRPr="00331083">
        <w:rPr>
          <w:i/>
          <w:color w:val="000000" w:themeColor="text1"/>
        </w:rPr>
        <w:t xml:space="preserve"> </w:t>
      </w:r>
      <w:proofErr w:type="spellStart"/>
      <w:r w:rsidRPr="00331083">
        <w:rPr>
          <w:i/>
          <w:color w:val="000000" w:themeColor="text1"/>
        </w:rPr>
        <w:t>Lobbying</w:t>
      </w:r>
      <w:proofErr w:type="spellEnd"/>
      <w:r w:rsidRPr="00331083">
        <w:rPr>
          <w:i/>
          <w:color w:val="000000" w:themeColor="text1"/>
        </w:rPr>
        <w:t xml:space="preserve"> </w:t>
      </w:r>
      <w:proofErr w:type="spellStart"/>
      <w:r w:rsidRPr="00331083">
        <w:rPr>
          <w:i/>
          <w:color w:val="000000" w:themeColor="text1"/>
        </w:rPr>
        <w:t>and</w:t>
      </w:r>
      <w:proofErr w:type="spellEnd"/>
      <w:r w:rsidRPr="00331083">
        <w:rPr>
          <w:i/>
          <w:color w:val="000000" w:themeColor="text1"/>
        </w:rPr>
        <w:t xml:space="preserve"> </w:t>
      </w:r>
      <w:proofErr w:type="spellStart"/>
      <w:r w:rsidRPr="00331083">
        <w:rPr>
          <w:i/>
          <w:color w:val="000000" w:themeColor="text1"/>
        </w:rPr>
        <w:t>Financing</w:t>
      </w:r>
      <w:proofErr w:type="spellEnd"/>
      <w:r w:rsidRPr="00331083">
        <w:rPr>
          <w:i/>
          <w:color w:val="000000" w:themeColor="text1"/>
        </w:rPr>
        <w:t xml:space="preserve"> </w:t>
      </w:r>
      <w:proofErr w:type="spellStart"/>
      <w:r w:rsidRPr="00331083">
        <w:rPr>
          <w:i/>
          <w:color w:val="000000" w:themeColor="text1"/>
        </w:rPr>
        <w:t>of</w:t>
      </w:r>
      <w:proofErr w:type="spellEnd"/>
      <w:r w:rsidRPr="00331083">
        <w:rPr>
          <w:i/>
          <w:color w:val="000000" w:themeColor="text1"/>
        </w:rPr>
        <w:t xml:space="preserve"> </w:t>
      </w:r>
      <w:proofErr w:type="spellStart"/>
      <w:r w:rsidRPr="00331083">
        <w:rPr>
          <w:i/>
          <w:color w:val="000000" w:themeColor="text1"/>
        </w:rPr>
        <w:t>Political</w:t>
      </w:r>
      <w:proofErr w:type="spellEnd"/>
      <w:r w:rsidRPr="00331083">
        <w:rPr>
          <w:i/>
          <w:color w:val="000000" w:themeColor="text1"/>
        </w:rPr>
        <w:t xml:space="preserve"> </w:t>
      </w:r>
      <w:proofErr w:type="spellStart"/>
      <w:r w:rsidRPr="00331083">
        <w:rPr>
          <w:i/>
          <w:color w:val="000000" w:themeColor="text1"/>
        </w:rPr>
        <w:t>Activities</w:t>
      </w:r>
      <w:proofErr w:type="spellEnd"/>
      <w:r w:rsidRPr="00331083">
        <w:rPr>
          <w:i/>
          <w:color w:val="000000" w:themeColor="text1"/>
        </w:rPr>
        <w:t xml:space="preserve">. Transparency </w:t>
      </w:r>
      <w:proofErr w:type="spellStart"/>
      <w:r w:rsidRPr="00331083">
        <w:rPr>
          <w:i/>
          <w:color w:val="000000" w:themeColor="text1"/>
        </w:rPr>
        <w:t>Ineternational</w:t>
      </w:r>
      <w:proofErr w:type="spellEnd"/>
      <w:r w:rsidRPr="00331083">
        <w:rPr>
          <w:i/>
          <w:color w:val="000000" w:themeColor="text1"/>
        </w:rPr>
        <w:t>, 2009.</w:t>
      </w:r>
      <w:r w:rsidRPr="00331083">
        <w:rPr>
          <w:color w:val="000000" w:themeColor="text1"/>
        </w:rPr>
        <w:t xml:space="preserve"> Pieejams: http://www.transparency.org/whatwedo/pub/policy_position_06_2009_controlling_corporate_lobbying_and_financing_of_pol</w:t>
      </w:r>
    </w:p>
  </w:footnote>
  <w:footnote w:id="25">
    <w:p w:rsidR="00C10CEC" w:rsidRPr="0074579B" w:rsidRDefault="00C10CEC" w:rsidP="001760BC">
      <w:pPr>
        <w:pStyle w:val="FootnoteText"/>
        <w:spacing w:before="0" w:after="0" w:line="240" w:lineRule="auto"/>
        <w:ind w:left="284" w:hanging="284"/>
        <w:contextualSpacing/>
        <w:jc w:val="both"/>
      </w:pPr>
      <w:r w:rsidRPr="0074579B">
        <w:rPr>
          <w:rStyle w:val="FootnoteReference"/>
        </w:rPr>
        <w:footnoteRef/>
      </w:r>
      <w:r w:rsidRPr="0074579B">
        <w:t xml:space="preserve"> </w:t>
      </w:r>
      <w:r>
        <w:tab/>
      </w:r>
      <w:proofErr w:type="spellStart"/>
      <w:r w:rsidRPr="00A4450B">
        <w:rPr>
          <w:i/>
        </w:rPr>
        <w:t>Controlling</w:t>
      </w:r>
      <w:proofErr w:type="spellEnd"/>
      <w:r w:rsidRPr="00A4450B">
        <w:rPr>
          <w:i/>
        </w:rPr>
        <w:t xml:space="preserve"> </w:t>
      </w:r>
      <w:proofErr w:type="spellStart"/>
      <w:r w:rsidRPr="00A4450B">
        <w:rPr>
          <w:i/>
        </w:rPr>
        <w:t>corportate</w:t>
      </w:r>
      <w:proofErr w:type="spellEnd"/>
      <w:r w:rsidRPr="00A4450B">
        <w:rPr>
          <w:i/>
        </w:rPr>
        <w:t xml:space="preserve"> </w:t>
      </w:r>
      <w:proofErr w:type="spellStart"/>
      <w:r w:rsidRPr="00A4450B">
        <w:rPr>
          <w:i/>
        </w:rPr>
        <w:t>lobbying</w:t>
      </w:r>
      <w:proofErr w:type="spellEnd"/>
      <w:r w:rsidRPr="00A4450B">
        <w:rPr>
          <w:i/>
        </w:rPr>
        <w:t xml:space="preserve"> </w:t>
      </w:r>
      <w:proofErr w:type="spellStart"/>
      <w:r w:rsidRPr="00A4450B">
        <w:rPr>
          <w:i/>
        </w:rPr>
        <w:t>and</w:t>
      </w:r>
      <w:proofErr w:type="spellEnd"/>
      <w:r w:rsidRPr="00A4450B">
        <w:rPr>
          <w:i/>
        </w:rPr>
        <w:t xml:space="preserve"> </w:t>
      </w:r>
      <w:proofErr w:type="spellStart"/>
      <w:r w:rsidRPr="00A4450B">
        <w:rPr>
          <w:i/>
        </w:rPr>
        <w:t>financing</w:t>
      </w:r>
      <w:proofErr w:type="spellEnd"/>
      <w:r w:rsidRPr="00A4450B">
        <w:rPr>
          <w:i/>
        </w:rPr>
        <w:t xml:space="preserve"> </w:t>
      </w:r>
      <w:proofErr w:type="spellStart"/>
      <w:r w:rsidRPr="00A4450B">
        <w:rPr>
          <w:i/>
        </w:rPr>
        <w:t>of</w:t>
      </w:r>
      <w:proofErr w:type="spellEnd"/>
      <w:r w:rsidRPr="00A4450B">
        <w:rPr>
          <w:i/>
        </w:rPr>
        <w:t xml:space="preserve"> </w:t>
      </w:r>
      <w:proofErr w:type="spellStart"/>
      <w:r w:rsidRPr="00A4450B">
        <w:rPr>
          <w:i/>
        </w:rPr>
        <w:t>political</w:t>
      </w:r>
      <w:proofErr w:type="spellEnd"/>
      <w:r w:rsidRPr="00A4450B">
        <w:rPr>
          <w:i/>
        </w:rPr>
        <w:t xml:space="preserve"> </w:t>
      </w:r>
      <w:proofErr w:type="spellStart"/>
      <w:r w:rsidRPr="00A4450B">
        <w:rPr>
          <w:i/>
        </w:rPr>
        <w:t>activities</w:t>
      </w:r>
      <w:proofErr w:type="spellEnd"/>
      <w:r w:rsidRPr="00A4450B">
        <w:rPr>
          <w:i/>
        </w:rPr>
        <w:t>. Transparency International, 2009.</w:t>
      </w:r>
      <w:r>
        <w:t xml:space="preserve"> Pieejams: </w:t>
      </w:r>
      <w:r w:rsidRPr="00C930D4">
        <w:t>http://www.transparency.org/whatwedo/pub/policy_position_06_2009_controlling_corporate_lobbying_and_financing_of_pol</w:t>
      </w:r>
    </w:p>
  </w:footnote>
  <w:footnote w:id="26">
    <w:p w:rsidR="00C10CEC" w:rsidRPr="005D134E" w:rsidRDefault="00C10CEC" w:rsidP="001760BC">
      <w:pPr>
        <w:pStyle w:val="FootnoteText"/>
        <w:spacing w:before="0" w:after="0" w:line="240" w:lineRule="auto"/>
        <w:ind w:left="284" w:hanging="284"/>
        <w:contextualSpacing/>
      </w:pPr>
      <w:r w:rsidRPr="0074579B">
        <w:rPr>
          <w:rStyle w:val="FootnoteReference"/>
        </w:rPr>
        <w:footnoteRef/>
      </w:r>
      <w:r w:rsidRPr="0074579B">
        <w:t xml:space="preserve"> </w:t>
      </w:r>
      <w:r>
        <w:tab/>
      </w:r>
      <w:r w:rsidRPr="00A4450B">
        <w:rPr>
          <w:i/>
        </w:rPr>
        <w:t xml:space="preserve">Money, </w:t>
      </w:r>
      <w:proofErr w:type="spellStart"/>
      <w:r w:rsidRPr="00A4450B">
        <w:rPr>
          <w:i/>
        </w:rPr>
        <w:t>politicis</w:t>
      </w:r>
      <w:proofErr w:type="spellEnd"/>
      <w:r w:rsidRPr="00A4450B">
        <w:rPr>
          <w:i/>
        </w:rPr>
        <w:t xml:space="preserve">, </w:t>
      </w:r>
      <w:proofErr w:type="spellStart"/>
      <w:r w:rsidRPr="00A4450B">
        <w:rPr>
          <w:i/>
        </w:rPr>
        <w:t>power</w:t>
      </w:r>
      <w:proofErr w:type="spellEnd"/>
      <w:r w:rsidRPr="00A4450B">
        <w:rPr>
          <w:i/>
        </w:rPr>
        <w:t xml:space="preserve">: </w:t>
      </w:r>
      <w:proofErr w:type="spellStart"/>
      <w:r w:rsidRPr="00A4450B">
        <w:rPr>
          <w:i/>
        </w:rPr>
        <w:t>corruption</w:t>
      </w:r>
      <w:proofErr w:type="spellEnd"/>
      <w:r w:rsidRPr="00A4450B">
        <w:rPr>
          <w:i/>
        </w:rPr>
        <w:t xml:space="preserve"> risks </w:t>
      </w:r>
      <w:proofErr w:type="spellStart"/>
      <w:r w:rsidRPr="00A4450B">
        <w:rPr>
          <w:i/>
        </w:rPr>
        <w:t>in</w:t>
      </w:r>
      <w:proofErr w:type="spellEnd"/>
      <w:r w:rsidRPr="00A4450B">
        <w:rPr>
          <w:i/>
        </w:rPr>
        <w:t xml:space="preserve"> </w:t>
      </w:r>
      <w:proofErr w:type="spellStart"/>
      <w:r w:rsidRPr="00A4450B">
        <w:rPr>
          <w:i/>
        </w:rPr>
        <w:t>Europe</w:t>
      </w:r>
      <w:proofErr w:type="spellEnd"/>
      <w:r w:rsidRPr="00A4450B">
        <w:rPr>
          <w:i/>
        </w:rPr>
        <w:t xml:space="preserve">. NIS </w:t>
      </w:r>
      <w:proofErr w:type="spellStart"/>
      <w:r w:rsidRPr="00A4450B">
        <w:rPr>
          <w:i/>
        </w:rPr>
        <w:t>Regional</w:t>
      </w:r>
      <w:proofErr w:type="spellEnd"/>
      <w:r w:rsidRPr="00A4450B">
        <w:rPr>
          <w:i/>
        </w:rPr>
        <w:t xml:space="preserve"> </w:t>
      </w:r>
      <w:proofErr w:type="spellStart"/>
      <w:r w:rsidRPr="00A4450B">
        <w:rPr>
          <w:i/>
        </w:rPr>
        <w:t>Policy</w:t>
      </w:r>
      <w:proofErr w:type="spellEnd"/>
      <w:r w:rsidRPr="00A4450B">
        <w:rPr>
          <w:i/>
        </w:rPr>
        <w:t xml:space="preserve"> Paper #3: </w:t>
      </w:r>
      <w:proofErr w:type="spellStart"/>
      <w:r w:rsidRPr="00A4450B">
        <w:rPr>
          <w:i/>
        </w:rPr>
        <w:t>Lobbying</w:t>
      </w:r>
      <w:proofErr w:type="spellEnd"/>
      <w:r w:rsidRPr="00A4450B">
        <w:rPr>
          <w:i/>
        </w:rPr>
        <w:t xml:space="preserve"> </w:t>
      </w:r>
      <w:proofErr w:type="spellStart"/>
      <w:r w:rsidRPr="00A4450B">
        <w:rPr>
          <w:i/>
        </w:rPr>
        <w:t>in</w:t>
      </w:r>
      <w:proofErr w:type="spellEnd"/>
      <w:r w:rsidRPr="00A4450B">
        <w:rPr>
          <w:i/>
        </w:rPr>
        <w:t xml:space="preserve"> </w:t>
      </w:r>
      <w:proofErr w:type="spellStart"/>
      <w:r w:rsidRPr="00A4450B">
        <w:rPr>
          <w:i/>
        </w:rPr>
        <w:t>the</w:t>
      </w:r>
      <w:proofErr w:type="spellEnd"/>
      <w:r w:rsidRPr="00A4450B">
        <w:rPr>
          <w:i/>
        </w:rPr>
        <w:t xml:space="preserve"> </w:t>
      </w:r>
      <w:proofErr w:type="spellStart"/>
      <w:r w:rsidRPr="00A4450B">
        <w:rPr>
          <w:i/>
        </w:rPr>
        <w:t>European</w:t>
      </w:r>
      <w:proofErr w:type="spellEnd"/>
      <w:r w:rsidRPr="00A4450B">
        <w:rPr>
          <w:i/>
        </w:rPr>
        <w:t xml:space="preserve"> </w:t>
      </w:r>
      <w:proofErr w:type="spellStart"/>
      <w:r w:rsidRPr="00A4450B">
        <w:rPr>
          <w:i/>
        </w:rPr>
        <w:t>Union</w:t>
      </w:r>
      <w:proofErr w:type="spellEnd"/>
      <w:r w:rsidRPr="00A4450B">
        <w:rPr>
          <w:i/>
        </w:rPr>
        <w:t xml:space="preserve">: </w:t>
      </w:r>
      <w:proofErr w:type="spellStart"/>
      <w:r w:rsidRPr="00A4450B">
        <w:rPr>
          <w:i/>
        </w:rPr>
        <w:t>Evening</w:t>
      </w:r>
      <w:proofErr w:type="spellEnd"/>
      <w:r w:rsidRPr="00A4450B">
        <w:rPr>
          <w:i/>
        </w:rPr>
        <w:t xml:space="preserve"> </w:t>
      </w:r>
      <w:proofErr w:type="spellStart"/>
      <w:r w:rsidRPr="00A4450B">
        <w:rPr>
          <w:i/>
        </w:rPr>
        <w:t>the</w:t>
      </w:r>
      <w:proofErr w:type="spellEnd"/>
      <w:r w:rsidRPr="00A4450B">
        <w:rPr>
          <w:i/>
        </w:rPr>
        <w:t xml:space="preserve"> </w:t>
      </w:r>
      <w:proofErr w:type="spellStart"/>
      <w:r w:rsidRPr="005D134E">
        <w:rPr>
          <w:i/>
        </w:rPr>
        <w:t>Playing</w:t>
      </w:r>
      <w:proofErr w:type="spellEnd"/>
      <w:r w:rsidRPr="005D134E">
        <w:rPr>
          <w:i/>
        </w:rPr>
        <w:t xml:space="preserve"> </w:t>
      </w:r>
      <w:proofErr w:type="spellStart"/>
      <w:r w:rsidRPr="005D134E">
        <w:rPr>
          <w:i/>
        </w:rPr>
        <w:t>Field</w:t>
      </w:r>
      <w:proofErr w:type="spellEnd"/>
      <w:r w:rsidRPr="005D134E">
        <w:rPr>
          <w:i/>
        </w:rPr>
        <w:t>, 2012 (</w:t>
      </w:r>
      <w:proofErr w:type="spellStart"/>
      <w:r w:rsidRPr="005D134E">
        <w:rPr>
          <w:i/>
        </w:rPr>
        <w:t>November</w:t>
      </w:r>
      <w:proofErr w:type="spellEnd"/>
      <w:r w:rsidRPr="005D134E">
        <w:rPr>
          <w:i/>
        </w:rPr>
        <w:t xml:space="preserve"> 15).</w:t>
      </w:r>
    </w:p>
  </w:footnote>
  <w:footnote w:id="27">
    <w:p w:rsidR="00C10CEC" w:rsidRPr="0074579B" w:rsidRDefault="00C10CEC" w:rsidP="001760BC">
      <w:pPr>
        <w:spacing w:before="0" w:after="0" w:line="240" w:lineRule="auto"/>
        <w:ind w:left="284" w:hanging="284"/>
        <w:contextualSpacing/>
      </w:pPr>
      <w:r w:rsidRPr="005D134E">
        <w:rPr>
          <w:rStyle w:val="FootnoteReference"/>
        </w:rPr>
        <w:footnoteRef/>
      </w:r>
      <w:r w:rsidRPr="005D134E">
        <w:t xml:space="preserve"> </w:t>
      </w:r>
      <w:r>
        <w:tab/>
      </w:r>
      <w:r w:rsidRPr="005D134E">
        <w:t>Piemēram, ASV un Kanādā tikai noteikts personu loks tiek atzīsts par lobētājiem uz kuriem attiecas likuma prasības (piemēram, ja darbiniekam lobēšanas aktivitātes aizņem vismaz 20% no veiktā darba). Lietuvā un Polijā tikai uz tiem attiecas regulējums, kas ir speciāli nolīgti kā lobētāji. Skatīt arī: Lobēšana ir jāreglamentē: Pasaules pieredze un ieteikumi Latvijai. Delna, 2004. Pieejams: http://delna.lv/publikacijas/lobesana_policy-paper/</w:t>
      </w:r>
    </w:p>
  </w:footnote>
  <w:footnote w:id="28">
    <w:p w:rsidR="00C10CEC" w:rsidRPr="0074579B" w:rsidRDefault="00C10CEC" w:rsidP="001760BC">
      <w:pPr>
        <w:pStyle w:val="FootnoteText"/>
        <w:spacing w:before="0" w:after="0" w:line="240" w:lineRule="auto"/>
        <w:ind w:left="284" w:hanging="284"/>
        <w:contextualSpacing/>
        <w:jc w:val="both"/>
      </w:pPr>
      <w:r w:rsidRPr="0074579B">
        <w:rPr>
          <w:rStyle w:val="FootnoteReference"/>
        </w:rPr>
        <w:footnoteRef/>
      </w:r>
      <w:r w:rsidRPr="0074579B">
        <w:t>Lobēšana ir jāreglamentē: Pasaules pieredze un ieteikumi Latvijai</w:t>
      </w:r>
      <w:r>
        <w:t xml:space="preserve">. Delna, 2004. Pieejams: </w:t>
      </w:r>
      <w:r w:rsidRPr="0006071A">
        <w:t>http://delna.lv/publikacijas/lobesana_policy-paper/</w:t>
      </w:r>
    </w:p>
  </w:footnote>
  <w:footnote w:id="29">
    <w:p w:rsidR="00C10CEC" w:rsidRPr="0074579B" w:rsidRDefault="00C10CEC" w:rsidP="00A70CB7">
      <w:pPr>
        <w:spacing w:before="0" w:after="0" w:line="240" w:lineRule="auto"/>
        <w:ind w:left="284" w:hanging="284"/>
        <w:contextualSpacing/>
        <w:jc w:val="both"/>
      </w:pPr>
      <w:r w:rsidRPr="0074579B">
        <w:rPr>
          <w:rStyle w:val="FootnoteReference"/>
        </w:rPr>
        <w:footnoteRef/>
      </w:r>
      <w:r w:rsidRPr="0074579B">
        <w:t xml:space="preserve"> </w:t>
      </w:r>
      <w:r>
        <w:tab/>
      </w:r>
      <w:proofErr w:type="spellStart"/>
      <w:r w:rsidRPr="00A4450B">
        <w:rPr>
          <w:i/>
          <w:color w:val="000000" w:themeColor="text1"/>
        </w:rPr>
        <w:t>Best</w:t>
      </w:r>
      <w:proofErr w:type="spellEnd"/>
      <w:r w:rsidRPr="00A4450B">
        <w:rPr>
          <w:i/>
          <w:color w:val="000000" w:themeColor="text1"/>
        </w:rPr>
        <w:t xml:space="preserve"> </w:t>
      </w:r>
      <w:proofErr w:type="spellStart"/>
      <w:r w:rsidRPr="00A4450B">
        <w:rPr>
          <w:i/>
          <w:color w:val="000000" w:themeColor="text1"/>
        </w:rPr>
        <w:t>practices</w:t>
      </w:r>
      <w:proofErr w:type="spellEnd"/>
      <w:r w:rsidRPr="00A4450B">
        <w:rPr>
          <w:i/>
          <w:color w:val="000000" w:themeColor="text1"/>
        </w:rPr>
        <w:t xml:space="preserve"> </w:t>
      </w:r>
      <w:proofErr w:type="spellStart"/>
      <w:r w:rsidRPr="00A4450B">
        <w:rPr>
          <w:i/>
          <w:color w:val="000000" w:themeColor="text1"/>
        </w:rPr>
        <w:t>in</w:t>
      </w:r>
      <w:proofErr w:type="spellEnd"/>
      <w:r w:rsidRPr="00A4450B">
        <w:rPr>
          <w:i/>
          <w:color w:val="000000" w:themeColor="text1"/>
        </w:rPr>
        <w:t xml:space="preserve"> </w:t>
      </w:r>
      <w:proofErr w:type="spellStart"/>
      <w:r w:rsidRPr="00A4450B">
        <w:rPr>
          <w:i/>
          <w:color w:val="000000" w:themeColor="text1"/>
        </w:rPr>
        <w:t>regulation</w:t>
      </w:r>
      <w:proofErr w:type="spellEnd"/>
      <w:r w:rsidRPr="00A4450B">
        <w:rPr>
          <w:i/>
          <w:color w:val="000000" w:themeColor="text1"/>
        </w:rPr>
        <w:t xml:space="preserve"> </w:t>
      </w:r>
      <w:proofErr w:type="spellStart"/>
      <w:r w:rsidRPr="00A4450B">
        <w:rPr>
          <w:i/>
          <w:color w:val="000000" w:themeColor="text1"/>
        </w:rPr>
        <w:t>of</w:t>
      </w:r>
      <w:proofErr w:type="spellEnd"/>
      <w:r w:rsidRPr="00A4450B">
        <w:rPr>
          <w:i/>
          <w:color w:val="000000" w:themeColor="text1"/>
        </w:rPr>
        <w:t xml:space="preserve"> </w:t>
      </w:r>
      <w:proofErr w:type="spellStart"/>
      <w:r w:rsidRPr="00A4450B">
        <w:rPr>
          <w:i/>
          <w:color w:val="000000" w:themeColor="text1"/>
        </w:rPr>
        <w:t>lobbying</w:t>
      </w:r>
      <w:proofErr w:type="spellEnd"/>
      <w:r w:rsidRPr="00A4450B">
        <w:rPr>
          <w:i/>
          <w:color w:val="000000" w:themeColor="text1"/>
        </w:rPr>
        <w:t xml:space="preserve"> </w:t>
      </w:r>
      <w:proofErr w:type="spellStart"/>
      <w:r w:rsidRPr="00A4450B">
        <w:rPr>
          <w:i/>
          <w:color w:val="000000" w:themeColor="text1"/>
        </w:rPr>
        <w:t>activities</w:t>
      </w:r>
      <w:proofErr w:type="spellEnd"/>
      <w:r w:rsidRPr="00A4450B">
        <w:rPr>
          <w:i/>
          <w:color w:val="000000" w:themeColor="text1"/>
        </w:rPr>
        <w:t xml:space="preserve">. </w:t>
      </w:r>
      <w:proofErr w:type="spellStart"/>
      <w:r w:rsidRPr="00A4450B">
        <w:rPr>
          <w:i/>
          <w:color w:val="000000" w:themeColor="text1"/>
        </w:rPr>
        <w:t>Transaprency</w:t>
      </w:r>
      <w:proofErr w:type="spellEnd"/>
      <w:r w:rsidRPr="00A4450B">
        <w:rPr>
          <w:i/>
          <w:color w:val="000000" w:themeColor="text1"/>
        </w:rPr>
        <w:t xml:space="preserve"> International, 2012</w:t>
      </w:r>
      <w:r w:rsidRPr="00A4450B">
        <w:rPr>
          <w:i/>
        </w:rPr>
        <w:t>.</w:t>
      </w:r>
    </w:p>
  </w:footnote>
  <w:footnote w:id="30">
    <w:p w:rsidR="00C10CEC" w:rsidRPr="0074579B" w:rsidRDefault="00C10CEC" w:rsidP="00A70CB7">
      <w:pPr>
        <w:spacing w:before="0" w:after="0" w:line="240" w:lineRule="auto"/>
        <w:ind w:left="284" w:hanging="284"/>
        <w:contextualSpacing/>
        <w:jc w:val="both"/>
      </w:pPr>
      <w:r w:rsidRPr="0074579B">
        <w:rPr>
          <w:rStyle w:val="FootnoteReference"/>
        </w:rPr>
        <w:footnoteRef/>
      </w:r>
      <w:r w:rsidRPr="0074579B">
        <w:t xml:space="preserve"> </w:t>
      </w:r>
      <w:r>
        <w:tab/>
      </w:r>
      <w:r w:rsidRPr="00A4450B">
        <w:rPr>
          <w:i/>
        </w:rPr>
        <w:t xml:space="preserve">Money, </w:t>
      </w:r>
      <w:proofErr w:type="spellStart"/>
      <w:r w:rsidRPr="00A4450B">
        <w:rPr>
          <w:i/>
        </w:rPr>
        <w:t>politicis</w:t>
      </w:r>
      <w:proofErr w:type="spellEnd"/>
      <w:r w:rsidRPr="00A4450B">
        <w:rPr>
          <w:i/>
        </w:rPr>
        <w:t xml:space="preserve">, </w:t>
      </w:r>
      <w:proofErr w:type="spellStart"/>
      <w:r w:rsidRPr="00A4450B">
        <w:rPr>
          <w:i/>
        </w:rPr>
        <w:t>power</w:t>
      </w:r>
      <w:proofErr w:type="spellEnd"/>
      <w:r w:rsidRPr="00A4450B">
        <w:rPr>
          <w:i/>
        </w:rPr>
        <w:t xml:space="preserve">: </w:t>
      </w:r>
      <w:proofErr w:type="spellStart"/>
      <w:r w:rsidRPr="00A4450B">
        <w:rPr>
          <w:i/>
        </w:rPr>
        <w:t>corruption</w:t>
      </w:r>
      <w:proofErr w:type="spellEnd"/>
      <w:r w:rsidRPr="00A4450B">
        <w:rPr>
          <w:i/>
        </w:rPr>
        <w:t xml:space="preserve"> risks </w:t>
      </w:r>
      <w:proofErr w:type="spellStart"/>
      <w:r w:rsidRPr="00A4450B">
        <w:rPr>
          <w:i/>
        </w:rPr>
        <w:t>in</w:t>
      </w:r>
      <w:proofErr w:type="spellEnd"/>
      <w:r w:rsidRPr="00A4450B">
        <w:rPr>
          <w:i/>
        </w:rPr>
        <w:t xml:space="preserve"> </w:t>
      </w:r>
      <w:proofErr w:type="spellStart"/>
      <w:r w:rsidRPr="00A4450B">
        <w:rPr>
          <w:i/>
        </w:rPr>
        <w:t>Europe</w:t>
      </w:r>
      <w:proofErr w:type="spellEnd"/>
      <w:r w:rsidRPr="00A4450B">
        <w:rPr>
          <w:i/>
        </w:rPr>
        <w:t xml:space="preserve">. NIS </w:t>
      </w:r>
      <w:proofErr w:type="spellStart"/>
      <w:r w:rsidRPr="00A4450B">
        <w:rPr>
          <w:i/>
        </w:rPr>
        <w:t>Regional</w:t>
      </w:r>
      <w:proofErr w:type="spellEnd"/>
      <w:r w:rsidRPr="00A4450B">
        <w:rPr>
          <w:i/>
        </w:rPr>
        <w:t xml:space="preserve"> </w:t>
      </w:r>
      <w:proofErr w:type="spellStart"/>
      <w:r w:rsidRPr="00A4450B">
        <w:rPr>
          <w:i/>
        </w:rPr>
        <w:t>Policy</w:t>
      </w:r>
      <w:proofErr w:type="spellEnd"/>
      <w:r w:rsidRPr="00A4450B">
        <w:rPr>
          <w:i/>
        </w:rPr>
        <w:t xml:space="preserve"> Paper #3: </w:t>
      </w:r>
      <w:proofErr w:type="spellStart"/>
      <w:r w:rsidRPr="00A4450B">
        <w:rPr>
          <w:i/>
        </w:rPr>
        <w:t>Lobbying</w:t>
      </w:r>
      <w:proofErr w:type="spellEnd"/>
      <w:r w:rsidRPr="00A4450B">
        <w:rPr>
          <w:i/>
        </w:rPr>
        <w:t xml:space="preserve"> </w:t>
      </w:r>
      <w:proofErr w:type="spellStart"/>
      <w:r w:rsidRPr="00A4450B">
        <w:rPr>
          <w:i/>
        </w:rPr>
        <w:t>in</w:t>
      </w:r>
      <w:proofErr w:type="spellEnd"/>
      <w:r w:rsidRPr="00A4450B">
        <w:rPr>
          <w:i/>
        </w:rPr>
        <w:t xml:space="preserve"> </w:t>
      </w:r>
      <w:proofErr w:type="spellStart"/>
      <w:r w:rsidRPr="00A4450B">
        <w:rPr>
          <w:i/>
        </w:rPr>
        <w:t>the</w:t>
      </w:r>
      <w:proofErr w:type="spellEnd"/>
      <w:r w:rsidRPr="00A4450B">
        <w:rPr>
          <w:i/>
        </w:rPr>
        <w:t xml:space="preserve"> </w:t>
      </w:r>
      <w:proofErr w:type="spellStart"/>
      <w:r w:rsidRPr="00A4450B">
        <w:rPr>
          <w:i/>
        </w:rPr>
        <w:t>European</w:t>
      </w:r>
      <w:proofErr w:type="spellEnd"/>
      <w:r w:rsidRPr="00A4450B">
        <w:rPr>
          <w:i/>
        </w:rPr>
        <w:t xml:space="preserve"> </w:t>
      </w:r>
      <w:proofErr w:type="spellStart"/>
      <w:r w:rsidRPr="00A4450B">
        <w:rPr>
          <w:i/>
        </w:rPr>
        <w:t>Union</w:t>
      </w:r>
      <w:proofErr w:type="spellEnd"/>
      <w:r w:rsidRPr="00A4450B">
        <w:rPr>
          <w:i/>
        </w:rPr>
        <w:t xml:space="preserve">: </w:t>
      </w:r>
      <w:proofErr w:type="spellStart"/>
      <w:r w:rsidRPr="00A4450B">
        <w:rPr>
          <w:i/>
        </w:rPr>
        <w:t>Evening</w:t>
      </w:r>
      <w:proofErr w:type="spellEnd"/>
      <w:r w:rsidRPr="00A4450B">
        <w:rPr>
          <w:i/>
        </w:rPr>
        <w:t xml:space="preserve"> </w:t>
      </w:r>
      <w:proofErr w:type="spellStart"/>
      <w:r w:rsidRPr="00A4450B">
        <w:rPr>
          <w:i/>
        </w:rPr>
        <w:t>the</w:t>
      </w:r>
      <w:proofErr w:type="spellEnd"/>
      <w:r w:rsidRPr="00A4450B">
        <w:rPr>
          <w:i/>
        </w:rPr>
        <w:t xml:space="preserve"> </w:t>
      </w:r>
      <w:proofErr w:type="spellStart"/>
      <w:r w:rsidRPr="00A4450B">
        <w:rPr>
          <w:i/>
        </w:rPr>
        <w:t>Playing</w:t>
      </w:r>
      <w:proofErr w:type="spellEnd"/>
      <w:r w:rsidRPr="00A4450B">
        <w:rPr>
          <w:i/>
        </w:rPr>
        <w:t xml:space="preserve"> </w:t>
      </w:r>
      <w:proofErr w:type="spellStart"/>
      <w:r w:rsidRPr="00A4450B">
        <w:rPr>
          <w:i/>
        </w:rPr>
        <w:t>Field</w:t>
      </w:r>
      <w:proofErr w:type="spellEnd"/>
      <w:r w:rsidRPr="00A4450B">
        <w:rPr>
          <w:i/>
        </w:rPr>
        <w:t>, 2012 (</w:t>
      </w:r>
      <w:proofErr w:type="spellStart"/>
      <w:r w:rsidRPr="00A4450B">
        <w:rPr>
          <w:i/>
        </w:rPr>
        <w:t>November</w:t>
      </w:r>
      <w:proofErr w:type="spellEnd"/>
      <w:r w:rsidRPr="00A4450B">
        <w:rPr>
          <w:i/>
        </w:rPr>
        <w:t xml:space="preserve"> 15).</w:t>
      </w:r>
    </w:p>
  </w:footnote>
  <w:footnote w:id="31">
    <w:p w:rsidR="00A70CB7" w:rsidRDefault="00A70CB7" w:rsidP="00A70CB7">
      <w:pPr>
        <w:pStyle w:val="FootnoteText"/>
        <w:spacing w:before="0" w:after="0" w:line="240" w:lineRule="auto"/>
        <w:ind w:left="284" w:hanging="284"/>
        <w:contextualSpacing/>
        <w:jc w:val="both"/>
      </w:pPr>
      <w:r>
        <w:rPr>
          <w:rStyle w:val="FootnoteReference"/>
        </w:rPr>
        <w:footnoteRef/>
      </w:r>
      <w:r>
        <w:t xml:space="preserve"> </w:t>
      </w:r>
      <w:r>
        <w:tab/>
        <w:t>Lai gan publiskās aktivitātes, nenoliedzami, ir viena no lobēšanas metodēm, bieži vien ļoti iedarbīga. Tomēr uz publiskām aktivitātēm pārsvarā neattiecas reģistrēšanās un citi lobēšanas regulējumā ietvertie pienākumi.</w:t>
      </w:r>
    </w:p>
  </w:footnote>
  <w:footnote w:id="32">
    <w:p w:rsidR="00C10CEC" w:rsidRPr="005034D7" w:rsidRDefault="00C10CEC" w:rsidP="00A70CB7">
      <w:pPr>
        <w:spacing w:before="0" w:after="0" w:line="240" w:lineRule="auto"/>
        <w:ind w:left="284" w:hanging="284"/>
        <w:contextualSpacing/>
        <w:jc w:val="both"/>
        <w:rPr>
          <w:color w:val="000000" w:themeColor="text1"/>
        </w:rPr>
      </w:pPr>
      <w:r w:rsidRPr="0074579B">
        <w:rPr>
          <w:rStyle w:val="FootnoteReference"/>
        </w:rPr>
        <w:footnoteRef/>
      </w:r>
      <w:r w:rsidRPr="0074579B">
        <w:t xml:space="preserve"> </w:t>
      </w:r>
      <w:proofErr w:type="spellStart"/>
      <w:r w:rsidRPr="00331083">
        <w:rPr>
          <w:i/>
          <w:color w:val="000000" w:themeColor="text1"/>
        </w:rPr>
        <w:t>Controlling</w:t>
      </w:r>
      <w:proofErr w:type="spellEnd"/>
      <w:r w:rsidRPr="00331083">
        <w:rPr>
          <w:i/>
          <w:color w:val="000000" w:themeColor="text1"/>
        </w:rPr>
        <w:t xml:space="preserve"> </w:t>
      </w:r>
      <w:proofErr w:type="spellStart"/>
      <w:r w:rsidRPr="005034D7">
        <w:rPr>
          <w:i/>
          <w:color w:val="000000" w:themeColor="text1"/>
        </w:rPr>
        <w:t>Corporate</w:t>
      </w:r>
      <w:proofErr w:type="spellEnd"/>
      <w:r w:rsidRPr="005034D7">
        <w:rPr>
          <w:i/>
          <w:color w:val="000000" w:themeColor="text1"/>
        </w:rPr>
        <w:t xml:space="preserve"> </w:t>
      </w:r>
      <w:proofErr w:type="spellStart"/>
      <w:r w:rsidRPr="005034D7">
        <w:rPr>
          <w:i/>
          <w:color w:val="000000" w:themeColor="text1"/>
        </w:rPr>
        <w:t>Lobbying</w:t>
      </w:r>
      <w:proofErr w:type="spellEnd"/>
      <w:r w:rsidRPr="005034D7">
        <w:rPr>
          <w:i/>
          <w:color w:val="000000" w:themeColor="text1"/>
        </w:rPr>
        <w:t xml:space="preserve"> </w:t>
      </w:r>
      <w:proofErr w:type="spellStart"/>
      <w:r w:rsidRPr="005034D7">
        <w:rPr>
          <w:i/>
          <w:color w:val="000000" w:themeColor="text1"/>
        </w:rPr>
        <w:t>and</w:t>
      </w:r>
      <w:proofErr w:type="spellEnd"/>
      <w:r w:rsidRPr="005034D7">
        <w:rPr>
          <w:i/>
          <w:color w:val="000000" w:themeColor="text1"/>
        </w:rPr>
        <w:t xml:space="preserve"> </w:t>
      </w:r>
      <w:proofErr w:type="spellStart"/>
      <w:r w:rsidRPr="005034D7">
        <w:rPr>
          <w:i/>
          <w:color w:val="000000" w:themeColor="text1"/>
        </w:rPr>
        <w:t>Financing</w:t>
      </w:r>
      <w:proofErr w:type="spellEnd"/>
      <w:r w:rsidRPr="005034D7">
        <w:rPr>
          <w:i/>
          <w:color w:val="000000" w:themeColor="text1"/>
        </w:rPr>
        <w:t xml:space="preserve"> </w:t>
      </w:r>
      <w:proofErr w:type="spellStart"/>
      <w:r w:rsidRPr="005034D7">
        <w:rPr>
          <w:i/>
          <w:color w:val="000000" w:themeColor="text1"/>
        </w:rPr>
        <w:t>of</w:t>
      </w:r>
      <w:proofErr w:type="spellEnd"/>
      <w:r w:rsidRPr="005034D7">
        <w:rPr>
          <w:i/>
          <w:color w:val="000000" w:themeColor="text1"/>
        </w:rPr>
        <w:t xml:space="preserve"> </w:t>
      </w:r>
      <w:proofErr w:type="spellStart"/>
      <w:r w:rsidRPr="005034D7">
        <w:rPr>
          <w:i/>
          <w:color w:val="000000" w:themeColor="text1"/>
        </w:rPr>
        <w:t>Political</w:t>
      </w:r>
      <w:proofErr w:type="spellEnd"/>
      <w:r w:rsidRPr="005034D7">
        <w:rPr>
          <w:i/>
          <w:color w:val="000000" w:themeColor="text1"/>
        </w:rPr>
        <w:t xml:space="preserve"> </w:t>
      </w:r>
      <w:proofErr w:type="spellStart"/>
      <w:r w:rsidRPr="005034D7">
        <w:rPr>
          <w:i/>
          <w:color w:val="000000" w:themeColor="text1"/>
        </w:rPr>
        <w:t>Activities</w:t>
      </w:r>
      <w:proofErr w:type="spellEnd"/>
      <w:r w:rsidRPr="005034D7">
        <w:rPr>
          <w:i/>
          <w:color w:val="000000" w:themeColor="text1"/>
        </w:rPr>
        <w:t xml:space="preserve">. Transparency </w:t>
      </w:r>
      <w:proofErr w:type="spellStart"/>
      <w:r w:rsidRPr="005034D7">
        <w:rPr>
          <w:i/>
          <w:color w:val="000000" w:themeColor="text1"/>
        </w:rPr>
        <w:t>Ineternational</w:t>
      </w:r>
      <w:proofErr w:type="spellEnd"/>
      <w:r w:rsidRPr="005034D7">
        <w:rPr>
          <w:i/>
          <w:color w:val="000000" w:themeColor="text1"/>
        </w:rPr>
        <w:t>, 2009.</w:t>
      </w:r>
      <w:r w:rsidRPr="005034D7">
        <w:rPr>
          <w:color w:val="000000" w:themeColor="text1"/>
        </w:rPr>
        <w:t xml:space="preserve"> Pieejams: </w:t>
      </w:r>
      <w:hyperlink r:id="rId7" w:history="1">
        <w:r w:rsidRPr="005034D7">
          <w:rPr>
            <w:rStyle w:val="Hyperlink"/>
            <w:color w:val="000000" w:themeColor="text1"/>
            <w:u w:val="none"/>
          </w:rPr>
          <w:t>http://www.transparency.org/whatwedo/pub/policy_position_06_2009_controlling_corporate_lobbying_and_financing_of_pol</w:t>
        </w:r>
      </w:hyperlink>
      <w:r w:rsidRPr="005034D7">
        <w:rPr>
          <w:color w:val="000000" w:themeColor="text1"/>
        </w:rPr>
        <w:t xml:space="preserve">; </w:t>
      </w:r>
      <w:proofErr w:type="spellStart"/>
      <w:r w:rsidRPr="005034D7">
        <w:rPr>
          <w:i/>
          <w:color w:val="000000" w:themeColor="text1"/>
        </w:rPr>
        <w:t>Best</w:t>
      </w:r>
      <w:proofErr w:type="spellEnd"/>
      <w:r w:rsidRPr="005034D7">
        <w:rPr>
          <w:i/>
          <w:color w:val="000000" w:themeColor="text1"/>
        </w:rPr>
        <w:t xml:space="preserve"> </w:t>
      </w:r>
      <w:proofErr w:type="spellStart"/>
      <w:r w:rsidRPr="005034D7">
        <w:rPr>
          <w:i/>
          <w:color w:val="000000" w:themeColor="text1"/>
        </w:rPr>
        <w:t>practices</w:t>
      </w:r>
      <w:proofErr w:type="spellEnd"/>
      <w:r w:rsidRPr="005034D7">
        <w:rPr>
          <w:i/>
          <w:color w:val="000000" w:themeColor="text1"/>
        </w:rPr>
        <w:t xml:space="preserve"> </w:t>
      </w:r>
      <w:proofErr w:type="spellStart"/>
      <w:r w:rsidRPr="005034D7">
        <w:rPr>
          <w:i/>
          <w:color w:val="000000" w:themeColor="text1"/>
        </w:rPr>
        <w:t>in</w:t>
      </w:r>
      <w:proofErr w:type="spellEnd"/>
      <w:r w:rsidRPr="005034D7">
        <w:rPr>
          <w:i/>
          <w:color w:val="000000" w:themeColor="text1"/>
        </w:rPr>
        <w:t xml:space="preserve"> </w:t>
      </w:r>
      <w:proofErr w:type="spellStart"/>
      <w:r w:rsidRPr="005034D7">
        <w:rPr>
          <w:i/>
          <w:color w:val="000000" w:themeColor="text1"/>
        </w:rPr>
        <w:t>regulation</w:t>
      </w:r>
      <w:proofErr w:type="spellEnd"/>
      <w:r w:rsidRPr="005034D7">
        <w:rPr>
          <w:i/>
          <w:color w:val="000000" w:themeColor="text1"/>
        </w:rPr>
        <w:t xml:space="preserve"> </w:t>
      </w:r>
      <w:proofErr w:type="spellStart"/>
      <w:r w:rsidRPr="005034D7">
        <w:rPr>
          <w:i/>
          <w:color w:val="000000" w:themeColor="text1"/>
        </w:rPr>
        <w:t>of</w:t>
      </w:r>
      <w:proofErr w:type="spellEnd"/>
      <w:r w:rsidRPr="005034D7">
        <w:rPr>
          <w:i/>
          <w:color w:val="000000" w:themeColor="text1"/>
        </w:rPr>
        <w:t xml:space="preserve"> </w:t>
      </w:r>
      <w:proofErr w:type="spellStart"/>
      <w:r w:rsidRPr="005034D7">
        <w:rPr>
          <w:i/>
          <w:color w:val="000000" w:themeColor="text1"/>
        </w:rPr>
        <w:t>lobbying</w:t>
      </w:r>
      <w:proofErr w:type="spellEnd"/>
      <w:r w:rsidRPr="005034D7">
        <w:rPr>
          <w:i/>
          <w:color w:val="000000" w:themeColor="text1"/>
        </w:rPr>
        <w:t xml:space="preserve"> </w:t>
      </w:r>
      <w:proofErr w:type="spellStart"/>
      <w:r w:rsidRPr="005034D7">
        <w:rPr>
          <w:i/>
          <w:color w:val="000000" w:themeColor="text1"/>
        </w:rPr>
        <w:t>activities</w:t>
      </w:r>
      <w:proofErr w:type="spellEnd"/>
      <w:r w:rsidRPr="005034D7">
        <w:rPr>
          <w:i/>
          <w:color w:val="000000" w:themeColor="text1"/>
        </w:rPr>
        <w:t xml:space="preserve">. </w:t>
      </w:r>
      <w:proofErr w:type="spellStart"/>
      <w:r w:rsidRPr="005034D7">
        <w:rPr>
          <w:i/>
          <w:color w:val="000000" w:themeColor="text1"/>
        </w:rPr>
        <w:t>Transaprency</w:t>
      </w:r>
      <w:proofErr w:type="spellEnd"/>
      <w:r w:rsidRPr="005034D7">
        <w:rPr>
          <w:i/>
          <w:color w:val="000000" w:themeColor="text1"/>
        </w:rPr>
        <w:t xml:space="preserve"> International, 2012.</w:t>
      </w:r>
    </w:p>
  </w:footnote>
  <w:footnote w:id="33">
    <w:p w:rsidR="00C10CEC" w:rsidRPr="0074579B" w:rsidRDefault="00C10CEC" w:rsidP="000C7431">
      <w:pPr>
        <w:spacing w:before="0" w:after="0" w:line="240" w:lineRule="auto"/>
        <w:ind w:left="284" w:hanging="284"/>
        <w:contextualSpacing/>
        <w:jc w:val="both"/>
      </w:pPr>
      <w:r w:rsidRPr="005034D7">
        <w:rPr>
          <w:rStyle w:val="FootnoteReference"/>
          <w:color w:val="000000" w:themeColor="text1"/>
        </w:rPr>
        <w:footnoteRef/>
      </w:r>
      <w:r w:rsidRPr="005034D7">
        <w:rPr>
          <w:color w:val="000000" w:themeColor="text1"/>
        </w:rPr>
        <w:t xml:space="preserve">  </w:t>
      </w:r>
      <w:r w:rsidRPr="005034D7">
        <w:rPr>
          <w:color w:val="000000" w:themeColor="text1"/>
        </w:rPr>
        <w:tab/>
      </w:r>
      <w:proofErr w:type="spellStart"/>
      <w:r w:rsidRPr="005034D7">
        <w:rPr>
          <w:i/>
          <w:color w:val="000000" w:themeColor="text1"/>
        </w:rPr>
        <w:t>Best</w:t>
      </w:r>
      <w:proofErr w:type="spellEnd"/>
      <w:r w:rsidRPr="005034D7">
        <w:rPr>
          <w:i/>
          <w:color w:val="000000" w:themeColor="text1"/>
        </w:rPr>
        <w:t xml:space="preserve"> </w:t>
      </w:r>
      <w:proofErr w:type="spellStart"/>
      <w:r w:rsidRPr="005034D7">
        <w:rPr>
          <w:i/>
          <w:color w:val="000000" w:themeColor="text1"/>
        </w:rPr>
        <w:t>practices</w:t>
      </w:r>
      <w:proofErr w:type="spellEnd"/>
      <w:r w:rsidRPr="005034D7">
        <w:rPr>
          <w:i/>
          <w:color w:val="000000" w:themeColor="text1"/>
        </w:rPr>
        <w:t xml:space="preserve"> </w:t>
      </w:r>
      <w:proofErr w:type="spellStart"/>
      <w:r w:rsidRPr="005034D7">
        <w:rPr>
          <w:i/>
          <w:color w:val="000000" w:themeColor="text1"/>
        </w:rPr>
        <w:t>in</w:t>
      </w:r>
      <w:proofErr w:type="spellEnd"/>
      <w:r w:rsidRPr="005034D7">
        <w:rPr>
          <w:i/>
          <w:color w:val="000000" w:themeColor="text1"/>
        </w:rPr>
        <w:t xml:space="preserve"> </w:t>
      </w:r>
      <w:proofErr w:type="spellStart"/>
      <w:r w:rsidRPr="005034D7">
        <w:rPr>
          <w:i/>
          <w:color w:val="000000" w:themeColor="text1"/>
        </w:rPr>
        <w:t>regulation</w:t>
      </w:r>
      <w:proofErr w:type="spellEnd"/>
      <w:r w:rsidRPr="005034D7">
        <w:rPr>
          <w:i/>
          <w:color w:val="000000" w:themeColor="text1"/>
        </w:rPr>
        <w:t xml:space="preserve"> </w:t>
      </w:r>
      <w:proofErr w:type="spellStart"/>
      <w:r w:rsidRPr="00A4450B">
        <w:rPr>
          <w:i/>
          <w:color w:val="000000" w:themeColor="text1"/>
        </w:rPr>
        <w:t>of</w:t>
      </w:r>
      <w:proofErr w:type="spellEnd"/>
      <w:r w:rsidRPr="00A4450B">
        <w:rPr>
          <w:i/>
          <w:color w:val="000000" w:themeColor="text1"/>
        </w:rPr>
        <w:t xml:space="preserve"> </w:t>
      </w:r>
      <w:proofErr w:type="spellStart"/>
      <w:r w:rsidRPr="00A4450B">
        <w:rPr>
          <w:i/>
          <w:color w:val="000000" w:themeColor="text1"/>
        </w:rPr>
        <w:t>lobbying</w:t>
      </w:r>
      <w:proofErr w:type="spellEnd"/>
      <w:r w:rsidRPr="00A4450B">
        <w:rPr>
          <w:i/>
          <w:color w:val="000000" w:themeColor="text1"/>
        </w:rPr>
        <w:t xml:space="preserve"> </w:t>
      </w:r>
      <w:proofErr w:type="spellStart"/>
      <w:r w:rsidRPr="00A4450B">
        <w:rPr>
          <w:i/>
          <w:color w:val="000000" w:themeColor="text1"/>
        </w:rPr>
        <w:t>activities</w:t>
      </w:r>
      <w:proofErr w:type="spellEnd"/>
      <w:r w:rsidRPr="00A4450B">
        <w:rPr>
          <w:i/>
          <w:color w:val="000000" w:themeColor="text1"/>
        </w:rPr>
        <w:t xml:space="preserve">. </w:t>
      </w:r>
      <w:proofErr w:type="spellStart"/>
      <w:r w:rsidRPr="00A4450B">
        <w:rPr>
          <w:i/>
          <w:color w:val="000000" w:themeColor="text1"/>
        </w:rPr>
        <w:t>Transaprency</w:t>
      </w:r>
      <w:proofErr w:type="spellEnd"/>
      <w:r w:rsidRPr="00A4450B">
        <w:rPr>
          <w:i/>
          <w:color w:val="000000" w:themeColor="text1"/>
        </w:rPr>
        <w:t xml:space="preserve"> International, 2012</w:t>
      </w:r>
      <w:r>
        <w:rPr>
          <w:i/>
        </w:rPr>
        <w:t xml:space="preserve">; </w:t>
      </w:r>
      <w:r w:rsidRPr="00A4450B">
        <w:rPr>
          <w:i/>
        </w:rPr>
        <w:t xml:space="preserve">Money, </w:t>
      </w:r>
      <w:proofErr w:type="spellStart"/>
      <w:r w:rsidRPr="00A4450B">
        <w:rPr>
          <w:i/>
        </w:rPr>
        <w:t>politicis</w:t>
      </w:r>
      <w:proofErr w:type="spellEnd"/>
      <w:r w:rsidRPr="00A4450B">
        <w:rPr>
          <w:i/>
        </w:rPr>
        <w:t xml:space="preserve">, </w:t>
      </w:r>
      <w:proofErr w:type="spellStart"/>
      <w:r w:rsidRPr="00A4450B">
        <w:rPr>
          <w:i/>
        </w:rPr>
        <w:t>power</w:t>
      </w:r>
      <w:proofErr w:type="spellEnd"/>
      <w:r w:rsidRPr="00A4450B">
        <w:rPr>
          <w:i/>
        </w:rPr>
        <w:t xml:space="preserve">: </w:t>
      </w:r>
      <w:proofErr w:type="spellStart"/>
      <w:r w:rsidRPr="00A4450B">
        <w:rPr>
          <w:i/>
        </w:rPr>
        <w:t>corruption</w:t>
      </w:r>
      <w:proofErr w:type="spellEnd"/>
      <w:r w:rsidRPr="00A4450B">
        <w:rPr>
          <w:i/>
        </w:rPr>
        <w:t xml:space="preserve"> risks </w:t>
      </w:r>
      <w:proofErr w:type="spellStart"/>
      <w:r w:rsidRPr="00A4450B">
        <w:rPr>
          <w:i/>
        </w:rPr>
        <w:t>in</w:t>
      </w:r>
      <w:proofErr w:type="spellEnd"/>
      <w:r w:rsidRPr="00A4450B">
        <w:rPr>
          <w:i/>
        </w:rPr>
        <w:t xml:space="preserve"> </w:t>
      </w:r>
      <w:proofErr w:type="spellStart"/>
      <w:r w:rsidRPr="00A4450B">
        <w:rPr>
          <w:i/>
        </w:rPr>
        <w:t>Europe</w:t>
      </w:r>
      <w:proofErr w:type="spellEnd"/>
      <w:r w:rsidRPr="00A4450B">
        <w:rPr>
          <w:i/>
        </w:rPr>
        <w:t xml:space="preserve">. NIS </w:t>
      </w:r>
      <w:proofErr w:type="spellStart"/>
      <w:r w:rsidRPr="00A4450B">
        <w:rPr>
          <w:i/>
        </w:rPr>
        <w:t>Regional</w:t>
      </w:r>
      <w:proofErr w:type="spellEnd"/>
      <w:r w:rsidRPr="00A4450B">
        <w:rPr>
          <w:i/>
        </w:rPr>
        <w:t xml:space="preserve"> </w:t>
      </w:r>
      <w:proofErr w:type="spellStart"/>
      <w:r w:rsidRPr="00A4450B">
        <w:rPr>
          <w:i/>
        </w:rPr>
        <w:t>Policy</w:t>
      </w:r>
      <w:proofErr w:type="spellEnd"/>
      <w:r w:rsidRPr="00A4450B">
        <w:rPr>
          <w:i/>
        </w:rPr>
        <w:t xml:space="preserve"> Paper #3: </w:t>
      </w:r>
      <w:proofErr w:type="spellStart"/>
      <w:r w:rsidRPr="00A4450B">
        <w:rPr>
          <w:i/>
        </w:rPr>
        <w:t>Lobbying</w:t>
      </w:r>
      <w:proofErr w:type="spellEnd"/>
      <w:r w:rsidRPr="00A4450B">
        <w:rPr>
          <w:i/>
        </w:rPr>
        <w:t xml:space="preserve"> </w:t>
      </w:r>
      <w:proofErr w:type="spellStart"/>
      <w:r w:rsidRPr="00A4450B">
        <w:rPr>
          <w:i/>
        </w:rPr>
        <w:t>in</w:t>
      </w:r>
      <w:proofErr w:type="spellEnd"/>
      <w:r w:rsidRPr="00A4450B">
        <w:rPr>
          <w:i/>
        </w:rPr>
        <w:t xml:space="preserve"> </w:t>
      </w:r>
      <w:proofErr w:type="spellStart"/>
      <w:r w:rsidRPr="00A4450B">
        <w:rPr>
          <w:i/>
        </w:rPr>
        <w:t>the</w:t>
      </w:r>
      <w:proofErr w:type="spellEnd"/>
      <w:r w:rsidRPr="00A4450B">
        <w:rPr>
          <w:i/>
        </w:rPr>
        <w:t xml:space="preserve"> </w:t>
      </w:r>
      <w:proofErr w:type="spellStart"/>
      <w:r w:rsidRPr="00A4450B">
        <w:rPr>
          <w:i/>
        </w:rPr>
        <w:t>European</w:t>
      </w:r>
      <w:proofErr w:type="spellEnd"/>
      <w:r w:rsidRPr="00A4450B">
        <w:rPr>
          <w:i/>
        </w:rPr>
        <w:t xml:space="preserve"> </w:t>
      </w:r>
      <w:proofErr w:type="spellStart"/>
      <w:r w:rsidRPr="00A4450B">
        <w:rPr>
          <w:i/>
        </w:rPr>
        <w:t>Union</w:t>
      </w:r>
      <w:proofErr w:type="spellEnd"/>
      <w:r w:rsidRPr="00A4450B">
        <w:rPr>
          <w:i/>
        </w:rPr>
        <w:t xml:space="preserve">: </w:t>
      </w:r>
      <w:proofErr w:type="spellStart"/>
      <w:r w:rsidRPr="00A4450B">
        <w:rPr>
          <w:i/>
        </w:rPr>
        <w:t>Evening</w:t>
      </w:r>
      <w:proofErr w:type="spellEnd"/>
      <w:r w:rsidRPr="00A4450B">
        <w:rPr>
          <w:i/>
        </w:rPr>
        <w:t xml:space="preserve"> </w:t>
      </w:r>
      <w:proofErr w:type="spellStart"/>
      <w:r w:rsidRPr="00A4450B">
        <w:rPr>
          <w:i/>
        </w:rPr>
        <w:t>the</w:t>
      </w:r>
      <w:proofErr w:type="spellEnd"/>
      <w:r w:rsidRPr="00A4450B">
        <w:rPr>
          <w:i/>
        </w:rPr>
        <w:t xml:space="preserve"> </w:t>
      </w:r>
      <w:proofErr w:type="spellStart"/>
      <w:r w:rsidRPr="00A4450B">
        <w:rPr>
          <w:i/>
        </w:rPr>
        <w:t>Playing</w:t>
      </w:r>
      <w:proofErr w:type="spellEnd"/>
      <w:r w:rsidRPr="00A4450B">
        <w:rPr>
          <w:i/>
        </w:rPr>
        <w:t xml:space="preserve"> </w:t>
      </w:r>
      <w:proofErr w:type="spellStart"/>
      <w:r w:rsidRPr="00A4450B">
        <w:rPr>
          <w:i/>
        </w:rPr>
        <w:t>Field</w:t>
      </w:r>
      <w:proofErr w:type="spellEnd"/>
      <w:r w:rsidRPr="00A4450B">
        <w:rPr>
          <w:i/>
        </w:rPr>
        <w:t>, 2012 (</w:t>
      </w:r>
      <w:proofErr w:type="spellStart"/>
      <w:r w:rsidRPr="00A4450B">
        <w:rPr>
          <w:i/>
        </w:rPr>
        <w:t>November</w:t>
      </w:r>
      <w:proofErr w:type="spellEnd"/>
      <w:r w:rsidRPr="00A4450B">
        <w:rPr>
          <w:i/>
        </w:rPr>
        <w:t xml:space="preserve"> 15).</w:t>
      </w:r>
    </w:p>
  </w:footnote>
  <w:footnote w:id="34">
    <w:p w:rsidR="000C7431" w:rsidRDefault="000C7431" w:rsidP="000C7431">
      <w:pPr>
        <w:pStyle w:val="FootnoteText"/>
        <w:spacing w:before="0" w:after="0" w:line="240" w:lineRule="auto"/>
        <w:ind w:left="284" w:hanging="284"/>
        <w:contextualSpacing/>
      </w:pPr>
      <w:r>
        <w:rPr>
          <w:rStyle w:val="FootnoteReference"/>
        </w:rPr>
        <w:footnoteRef/>
      </w:r>
      <w:r>
        <w:t xml:space="preserve"> </w:t>
      </w:r>
      <w:r>
        <w:tab/>
        <w:t>Tas var tikt attiecināts arī tikai uz augstākajām amatpersonām, piemēram, deputātiem, ministriem, iestāžu vadītājiem.</w:t>
      </w:r>
    </w:p>
  </w:footnote>
  <w:footnote w:id="35">
    <w:p w:rsidR="00C10CEC" w:rsidRPr="0074579B" w:rsidRDefault="00C10CEC" w:rsidP="000C7431">
      <w:pPr>
        <w:spacing w:before="0" w:after="0" w:line="240" w:lineRule="auto"/>
        <w:ind w:left="284" w:hanging="284"/>
        <w:contextualSpacing/>
        <w:jc w:val="both"/>
      </w:pPr>
      <w:r w:rsidRPr="0074579B">
        <w:rPr>
          <w:rStyle w:val="FootnoteReference"/>
        </w:rPr>
        <w:footnoteRef/>
      </w:r>
      <w:r w:rsidRPr="0074579B">
        <w:t xml:space="preserve"> </w:t>
      </w:r>
      <w:r>
        <w:tab/>
      </w:r>
      <w:proofErr w:type="spellStart"/>
      <w:r w:rsidRPr="005034D7">
        <w:rPr>
          <w:i/>
          <w:color w:val="000000" w:themeColor="text1"/>
        </w:rPr>
        <w:t>Best</w:t>
      </w:r>
      <w:proofErr w:type="spellEnd"/>
      <w:r w:rsidRPr="005034D7">
        <w:rPr>
          <w:i/>
          <w:color w:val="000000" w:themeColor="text1"/>
        </w:rPr>
        <w:t xml:space="preserve"> </w:t>
      </w:r>
      <w:proofErr w:type="spellStart"/>
      <w:r w:rsidRPr="005034D7">
        <w:rPr>
          <w:i/>
          <w:color w:val="000000" w:themeColor="text1"/>
        </w:rPr>
        <w:t>practices</w:t>
      </w:r>
      <w:proofErr w:type="spellEnd"/>
      <w:r w:rsidRPr="005034D7">
        <w:rPr>
          <w:i/>
          <w:color w:val="000000" w:themeColor="text1"/>
        </w:rPr>
        <w:t xml:space="preserve"> </w:t>
      </w:r>
      <w:proofErr w:type="spellStart"/>
      <w:r w:rsidRPr="005034D7">
        <w:rPr>
          <w:i/>
          <w:color w:val="000000" w:themeColor="text1"/>
        </w:rPr>
        <w:t>in</w:t>
      </w:r>
      <w:proofErr w:type="spellEnd"/>
      <w:r w:rsidRPr="005034D7">
        <w:rPr>
          <w:i/>
          <w:color w:val="000000" w:themeColor="text1"/>
        </w:rPr>
        <w:t xml:space="preserve"> </w:t>
      </w:r>
      <w:proofErr w:type="spellStart"/>
      <w:r w:rsidRPr="005034D7">
        <w:rPr>
          <w:i/>
          <w:color w:val="000000" w:themeColor="text1"/>
        </w:rPr>
        <w:t>regulation</w:t>
      </w:r>
      <w:proofErr w:type="spellEnd"/>
      <w:r w:rsidRPr="005034D7">
        <w:rPr>
          <w:i/>
          <w:color w:val="000000" w:themeColor="text1"/>
        </w:rPr>
        <w:t xml:space="preserve"> </w:t>
      </w:r>
      <w:proofErr w:type="spellStart"/>
      <w:r w:rsidRPr="00A4450B">
        <w:rPr>
          <w:i/>
          <w:color w:val="000000" w:themeColor="text1"/>
        </w:rPr>
        <w:t>of</w:t>
      </w:r>
      <w:proofErr w:type="spellEnd"/>
      <w:r w:rsidRPr="00A4450B">
        <w:rPr>
          <w:i/>
          <w:color w:val="000000" w:themeColor="text1"/>
        </w:rPr>
        <w:t xml:space="preserve"> </w:t>
      </w:r>
      <w:proofErr w:type="spellStart"/>
      <w:r w:rsidRPr="00A4450B">
        <w:rPr>
          <w:i/>
          <w:color w:val="000000" w:themeColor="text1"/>
        </w:rPr>
        <w:t>lobbying</w:t>
      </w:r>
      <w:proofErr w:type="spellEnd"/>
      <w:r w:rsidRPr="00A4450B">
        <w:rPr>
          <w:i/>
          <w:color w:val="000000" w:themeColor="text1"/>
        </w:rPr>
        <w:t xml:space="preserve"> </w:t>
      </w:r>
      <w:proofErr w:type="spellStart"/>
      <w:r w:rsidRPr="00A4450B">
        <w:rPr>
          <w:i/>
          <w:color w:val="000000" w:themeColor="text1"/>
        </w:rPr>
        <w:t>activities</w:t>
      </w:r>
      <w:proofErr w:type="spellEnd"/>
      <w:r w:rsidRPr="00A4450B">
        <w:rPr>
          <w:i/>
          <w:color w:val="000000" w:themeColor="text1"/>
        </w:rPr>
        <w:t xml:space="preserve">. </w:t>
      </w:r>
      <w:proofErr w:type="spellStart"/>
      <w:r w:rsidRPr="00A4450B">
        <w:rPr>
          <w:i/>
          <w:color w:val="000000" w:themeColor="text1"/>
        </w:rPr>
        <w:t>Transaprency</w:t>
      </w:r>
      <w:proofErr w:type="spellEnd"/>
      <w:r w:rsidRPr="00A4450B">
        <w:rPr>
          <w:i/>
          <w:color w:val="000000" w:themeColor="text1"/>
        </w:rPr>
        <w:t xml:space="preserve"> International, 2012</w:t>
      </w:r>
      <w:r>
        <w:rPr>
          <w:i/>
        </w:rPr>
        <w:t xml:space="preserve">; </w:t>
      </w:r>
      <w:r w:rsidRPr="00A4450B">
        <w:rPr>
          <w:i/>
        </w:rPr>
        <w:t xml:space="preserve">Money, </w:t>
      </w:r>
      <w:proofErr w:type="spellStart"/>
      <w:r w:rsidRPr="00A4450B">
        <w:rPr>
          <w:i/>
        </w:rPr>
        <w:t>politicis</w:t>
      </w:r>
      <w:proofErr w:type="spellEnd"/>
      <w:r w:rsidRPr="00A4450B">
        <w:rPr>
          <w:i/>
        </w:rPr>
        <w:t xml:space="preserve">, </w:t>
      </w:r>
      <w:proofErr w:type="spellStart"/>
      <w:r w:rsidRPr="00A4450B">
        <w:rPr>
          <w:i/>
        </w:rPr>
        <w:t>power</w:t>
      </w:r>
      <w:proofErr w:type="spellEnd"/>
      <w:r w:rsidRPr="00A4450B">
        <w:rPr>
          <w:i/>
        </w:rPr>
        <w:t xml:space="preserve">: </w:t>
      </w:r>
      <w:proofErr w:type="spellStart"/>
      <w:r w:rsidRPr="00A4450B">
        <w:rPr>
          <w:i/>
        </w:rPr>
        <w:t>corruption</w:t>
      </w:r>
      <w:proofErr w:type="spellEnd"/>
      <w:r w:rsidRPr="00A4450B">
        <w:rPr>
          <w:i/>
        </w:rPr>
        <w:t xml:space="preserve"> risks </w:t>
      </w:r>
      <w:proofErr w:type="spellStart"/>
      <w:r w:rsidRPr="00A4450B">
        <w:rPr>
          <w:i/>
        </w:rPr>
        <w:t>in</w:t>
      </w:r>
      <w:proofErr w:type="spellEnd"/>
      <w:r w:rsidRPr="00A4450B">
        <w:rPr>
          <w:i/>
        </w:rPr>
        <w:t xml:space="preserve"> </w:t>
      </w:r>
      <w:proofErr w:type="spellStart"/>
      <w:r w:rsidRPr="00A4450B">
        <w:rPr>
          <w:i/>
        </w:rPr>
        <w:t>Europe</w:t>
      </w:r>
      <w:proofErr w:type="spellEnd"/>
      <w:r w:rsidRPr="00A4450B">
        <w:rPr>
          <w:i/>
        </w:rPr>
        <w:t xml:space="preserve">. NIS </w:t>
      </w:r>
      <w:proofErr w:type="spellStart"/>
      <w:r w:rsidRPr="00A4450B">
        <w:rPr>
          <w:i/>
        </w:rPr>
        <w:t>Regional</w:t>
      </w:r>
      <w:proofErr w:type="spellEnd"/>
      <w:r w:rsidRPr="00A4450B">
        <w:rPr>
          <w:i/>
        </w:rPr>
        <w:t xml:space="preserve"> </w:t>
      </w:r>
      <w:proofErr w:type="spellStart"/>
      <w:r w:rsidRPr="00A4450B">
        <w:rPr>
          <w:i/>
        </w:rPr>
        <w:t>Policy</w:t>
      </w:r>
      <w:proofErr w:type="spellEnd"/>
      <w:r w:rsidRPr="00A4450B">
        <w:rPr>
          <w:i/>
        </w:rPr>
        <w:t xml:space="preserve"> Paper #3: </w:t>
      </w:r>
      <w:proofErr w:type="spellStart"/>
      <w:r w:rsidRPr="00A4450B">
        <w:rPr>
          <w:i/>
        </w:rPr>
        <w:t>Lobbying</w:t>
      </w:r>
      <w:proofErr w:type="spellEnd"/>
      <w:r w:rsidRPr="00A4450B">
        <w:rPr>
          <w:i/>
        </w:rPr>
        <w:t xml:space="preserve"> </w:t>
      </w:r>
      <w:proofErr w:type="spellStart"/>
      <w:r w:rsidRPr="00A4450B">
        <w:rPr>
          <w:i/>
        </w:rPr>
        <w:t>in</w:t>
      </w:r>
      <w:proofErr w:type="spellEnd"/>
      <w:r w:rsidRPr="00A4450B">
        <w:rPr>
          <w:i/>
        </w:rPr>
        <w:t xml:space="preserve"> </w:t>
      </w:r>
      <w:proofErr w:type="spellStart"/>
      <w:r w:rsidRPr="00A4450B">
        <w:rPr>
          <w:i/>
        </w:rPr>
        <w:t>the</w:t>
      </w:r>
      <w:proofErr w:type="spellEnd"/>
      <w:r w:rsidRPr="00A4450B">
        <w:rPr>
          <w:i/>
        </w:rPr>
        <w:t xml:space="preserve"> </w:t>
      </w:r>
      <w:proofErr w:type="spellStart"/>
      <w:r w:rsidRPr="00A4450B">
        <w:rPr>
          <w:i/>
        </w:rPr>
        <w:t>European</w:t>
      </w:r>
      <w:proofErr w:type="spellEnd"/>
      <w:r w:rsidRPr="00A4450B">
        <w:rPr>
          <w:i/>
        </w:rPr>
        <w:t xml:space="preserve"> </w:t>
      </w:r>
      <w:proofErr w:type="spellStart"/>
      <w:r w:rsidRPr="00A4450B">
        <w:rPr>
          <w:i/>
        </w:rPr>
        <w:t>Union</w:t>
      </w:r>
      <w:proofErr w:type="spellEnd"/>
      <w:r w:rsidRPr="00A4450B">
        <w:rPr>
          <w:i/>
        </w:rPr>
        <w:t xml:space="preserve">: </w:t>
      </w:r>
      <w:proofErr w:type="spellStart"/>
      <w:r w:rsidRPr="00A4450B">
        <w:rPr>
          <w:i/>
        </w:rPr>
        <w:t>Evening</w:t>
      </w:r>
      <w:proofErr w:type="spellEnd"/>
      <w:r w:rsidRPr="00A4450B">
        <w:rPr>
          <w:i/>
        </w:rPr>
        <w:t xml:space="preserve"> </w:t>
      </w:r>
      <w:proofErr w:type="spellStart"/>
      <w:r w:rsidRPr="00A4450B">
        <w:rPr>
          <w:i/>
        </w:rPr>
        <w:t>the</w:t>
      </w:r>
      <w:proofErr w:type="spellEnd"/>
      <w:r w:rsidRPr="00A4450B">
        <w:rPr>
          <w:i/>
        </w:rPr>
        <w:t xml:space="preserve"> </w:t>
      </w:r>
      <w:proofErr w:type="spellStart"/>
      <w:r w:rsidRPr="00A4450B">
        <w:rPr>
          <w:i/>
        </w:rPr>
        <w:t>Playing</w:t>
      </w:r>
      <w:proofErr w:type="spellEnd"/>
      <w:r w:rsidRPr="00A4450B">
        <w:rPr>
          <w:i/>
        </w:rPr>
        <w:t xml:space="preserve"> </w:t>
      </w:r>
      <w:proofErr w:type="spellStart"/>
      <w:r w:rsidRPr="00A4450B">
        <w:rPr>
          <w:i/>
        </w:rPr>
        <w:t>Field</w:t>
      </w:r>
      <w:proofErr w:type="spellEnd"/>
      <w:r w:rsidRPr="00A4450B">
        <w:rPr>
          <w:i/>
        </w:rPr>
        <w:t>, 2012 (</w:t>
      </w:r>
      <w:proofErr w:type="spellStart"/>
      <w:r w:rsidRPr="00A4450B">
        <w:rPr>
          <w:i/>
        </w:rPr>
        <w:t>November</w:t>
      </w:r>
      <w:proofErr w:type="spellEnd"/>
      <w:r w:rsidRPr="00A4450B">
        <w:rPr>
          <w:i/>
        </w:rPr>
        <w:t xml:space="preserve"> 15).</w:t>
      </w:r>
    </w:p>
  </w:footnote>
  <w:footnote w:id="36">
    <w:p w:rsidR="00C10CEC" w:rsidRPr="0074579B" w:rsidRDefault="00C10CEC" w:rsidP="000C7431">
      <w:pPr>
        <w:spacing w:before="0" w:after="0" w:line="240" w:lineRule="auto"/>
        <w:ind w:left="284" w:hanging="284"/>
        <w:contextualSpacing/>
        <w:jc w:val="both"/>
      </w:pPr>
      <w:r w:rsidRPr="0074579B">
        <w:rPr>
          <w:rStyle w:val="FootnoteReference"/>
        </w:rPr>
        <w:footnoteRef/>
      </w:r>
      <w:r w:rsidRPr="0074579B">
        <w:t xml:space="preserve"> </w:t>
      </w:r>
      <w:r>
        <w:tab/>
      </w:r>
      <w:proofErr w:type="spellStart"/>
      <w:r w:rsidRPr="005034D7">
        <w:rPr>
          <w:i/>
          <w:color w:val="000000" w:themeColor="text1"/>
        </w:rPr>
        <w:t>Best</w:t>
      </w:r>
      <w:proofErr w:type="spellEnd"/>
      <w:r w:rsidRPr="005034D7">
        <w:rPr>
          <w:i/>
          <w:color w:val="000000" w:themeColor="text1"/>
        </w:rPr>
        <w:t xml:space="preserve"> </w:t>
      </w:r>
      <w:proofErr w:type="spellStart"/>
      <w:r w:rsidRPr="005034D7">
        <w:rPr>
          <w:i/>
          <w:color w:val="000000" w:themeColor="text1"/>
        </w:rPr>
        <w:t>practices</w:t>
      </w:r>
      <w:proofErr w:type="spellEnd"/>
      <w:r w:rsidRPr="005034D7">
        <w:rPr>
          <w:i/>
          <w:color w:val="000000" w:themeColor="text1"/>
        </w:rPr>
        <w:t xml:space="preserve"> </w:t>
      </w:r>
      <w:proofErr w:type="spellStart"/>
      <w:r w:rsidRPr="005034D7">
        <w:rPr>
          <w:i/>
          <w:color w:val="000000" w:themeColor="text1"/>
        </w:rPr>
        <w:t>in</w:t>
      </w:r>
      <w:proofErr w:type="spellEnd"/>
      <w:r w:rsidRPr="005034D7">
        <w:rPr>
          <w:i/>
          <w:color w:val="000000" w:themeColor="text1"/>
        </w:rPr>
        <w:t xml:space="preserve"> </w:t>
      </w:r>
      <w:proofErr w:type="spellStart"/>
      <w:r w:rsidRPr="005034D7">
        <w:rPr>
          <w:i/>
          <w:color w:val="000000" w:themeColor="text1"/>
        </w:rPr>
        <w:t>regulation</w:t>
      </w:r>
      <w:proofErr w:type="spellEnd"/>
      <w:r w:rsidRPr="005034D7">
        <w:rPr>
          <w:i/>
          <w:color w:val="000000" w:themeColor="text1"/>
        </w:rPr>
        <w:t xml:space="preserve"> </w:t>
      </w:r>
      <w:proofErr w:type="spellStart"/>
      <w:r w:rsidRPr="00A4450B">
        <w:rPr>
          <w:i/>
          <w:color w:val="000000" w:themeColor="text1"/>
        </w:rPr>
        <w:t>of</w:t>
      </w:r>
      <w:proofErr w:type="spellEnd"/>
      <w:r w:rsidRPr="00A4450B">
        <w:rPr>
          <w:i/>
          <w:color w:val="000000" w:themeColor="text1"/>
        </w:rPr>
        <w:t xml:space="preserve"> </w:t>
      </w:r>
      <w:proofErr w:type="spellStart"/>
      <w:r w:rsidRPr="00A4450B">
        <w:rPr>
          <w:i/>
          <w:color w:val="000000" w:themeColor="text1"/>
        </w:rPr>
        <w:t>lobbying</w:t>
      </w:r>
      <w:proofErr w:type="spellEnd"/>
      <w:r w:rsidRPr="00A4450B">
        <w:rPr>
          <w:i/>
          <w:color w:val="000000" w:themeColor="text1"/>
        </w:rPr>
        <w:t xml:space="preserve"> </w:t>
      </w:r>
      <w:proofErr w:type="spellStart"/>
      <w:r w:rsidRPr="00A4450B">
        <w:rPr>
          <w:i/>
          <w:color w:val="000000" w:themeColor="text1"/>
        </w:rPr>
        <w:t>activities</w:t>
      </w:r>
      <w:proofErr w:type="spellEnd"/>
      <w:r w:rsidRPr="00A4450B">
        <w:rPr>
          <w:i/>
          <w:color w:val="000000" w:themeColor="text1"/>
        </w:rPr>
        <w:t xml:space="preserve">. </w:t>
      </w:r>
      <w:proofErr w:type="spellStart"/>
      <w:r w:rsidRPr="00A4450B">
        <w:rPr>
          <w:i/>
          <w:color w:val="000000" w:themeColor="text1"/>
        </w:rPr>
        <w:t>Transaprency</w:t>
      </w:r>
      <w:proofErr w:type="spellEnd"/>
      <w:r w:rsidRPr="00A4450B">
        <w:rPr>
          <w:i/>
          <w:color w:val="000000" w:themeColor="text1"/>
        </w:rPr>
        <w:t xml:space="preserve"> International, 2012</w:t>
      </w:r>
      <w:r>
        <w:rPr>
          <w:i/>
        </w:rPr>
        <w:t xml:space="preserve">; </w:t>
      </w:r>
      <w:r w:rsidRPr="00A4450B">
        <w:rPr>
          <w:i/>
        </w:rPr>
        <w:t xml:space="preserve">Money, </w:t>
      </w:r>
      <w:proofErr w:type="spellStart"/>
      <w:r w:rsidRPr="00A4450B">
        <w:rPr>
          <w:i/>
        </w:rPr>
        <w:t>politicis</w:t>
      </w:r>
      <w:proofErr w:type="spellEnd"/>
      <w:r w:rsidRPr="00A4450B">
        <w:rPr>
          <w:i/>
        </w:rPr>
        <w:t xml:space="preserve">, </w:t>
      </w:r>
      <w:proofErr w:type="spellStart"/>
      <w:r w:rsidRPr="00A4450B">
        <w:rPr>
          <w:i/>
        </w:rPr>
        <w:t>power</w:t>
      </w:r>
      <w:proofErr w:type="spellEnd"/>
      <w:r w:rsidRPr="00A4450B">
        <w:rPr>
          <w:i/>
        </w:rPr>
        <w:t xml:space="preserve">: </w:t>
      </w:r>
      <w:proofErr w:type="spellStart"/>
      <w:r w:rsidRPr="00A4450B">
        <w:rPr>
          <w:i/>
        </w:rPr>
        <w:t>corruption</w:t>
      </w:r>
      <w:proofErr w:type="spellEnd"/>
      <w:r w:rsidRPr="00A4450B">
        <w:rPr>
          <w:i/>
        </w:rPr>
        <w:t xml:space="preserve"> risks </w:t>
      </w:r>
      <w:proofErr w:type="spellStart"/>
      <w:r w:rsidRPr="00A4450B">
        <w:rPr>
          <w:i/>
        </w:rPr>
        <w:t>in</w:t>
      </w:r>
      <w:proofErr w:type="spellEnd"/>
      <w:r w:rsidRPr="00A4450B">
        <w:rPr>
          <w:i/>
        </w:rPr>
        <w:t xml:space="preserve"> </w:t>
      </w:r>
      <w:proofErr w:type="spellStart"/>
      <w:r w:rsidRPr="00A4450B">
        <w:rPr>
          <w:i/>
        </w:rPr>
        <w:t>Europe</w:t>
      </w:r>
      <w:proofErr w:type="spellEnd"/>
      <w:r w:rsidRPr="00A4450B">
        <w:rPr>
          <w:i/>
        </w:rPr>
        <w:t xml:space="preserve">. NIS </w:t>
      </w:r>
      <w:proofErr w:type="spellStart"/>
      <w:r w:rsidRPr="00A4450B">
        <w:rPr>
          <w:i/>
        </w:rPr>
        <w:t>Regional</w:t>
      </w:r>
      <w:proofErr w:type="spellEnd"/>
      <w:r w:rsidRPr="00A4450B">
        <w:rPr>
          <w:i/>
        </w:rPr>
        <w:t xml:space="preserve"> </w:t>
      </w:r>
      <w:proofErr w:type="spellStart"/>
      <w:r w:rsidRPr="00A4450B">
        <w:rPr>
          <w:i/>
        </w:rPr>
        <w:t>Policy</w:t>
      </w:r>
      <w:proofErr w:type="spellEnd"/>
      <w:r w:rsidRPr="00A4450B">
        <w:rPr>
          <w:i/>
        </w:rPr>
        <w:t xml:space="preserve"> Paper #3: </w:t>
      </w:r>
      <w:proofErr w:type="spellStart"/>
      <w:r w:rsidRPr="00A4450B">
        <w:rPr>
          <w:i/>
        </w:rPr>
        <w:t>Lobbying</w:t>
      </w:r>
      <w:proofErr w:type="spellEnd"/>
      <w:r w:rsidRPr="00A4450B">
        <w:rPr>
          <w:i/>
        </w:rPr>
        <w:t xml:space="preserve"> </w:t>
      </w:r>
      <w:proofErr w:type="spellStart"/>
      <w:r w:rsidRPr="00A4450B">
        <w:rPr>
          <w:i/>
        </w:rPr>
        <w:t>in</w:t>
      </w:r>
      <w:proofErr w:type="spellEnd"/>
      <w:r w:rsidRPr="00A4450B">
        <w:rPr>
          <w:i/>
        </w:rPr>
        <w:t xml:space="preserve"> </w:t>
      </w:r>
      <w:proofErr w:type="spellStart"/>
      <w:r w:rsidRPr="00A4450B">
        <w:rPr>
          <w:i/>
        </w:rPr>
        <w:t>the</w:t>
      </w:r>
      <w:proofErr w:type="spellEnd"/>
      <w:r w:rsidRPr="00A4450B">
        <w:rPr>
          <w:i/>
        </w:rPr>
        <w:t xml:space="preserve"> </w:t>
      </w:r>
      <w:proofErr w:type="spellStart"/>
      <w:r w:rsidRPr="00A4450B">
        <w:rPr>
          <w:i/>
        </w:rPr>
        <w:t>European</w:t>
      </w:r>
      <w:proofErr w:type="spellEnd"/>
      <w:r w:rsidRPr="00A4450B">
        <w:rPr>
          <w:i/>
        </w:rPr>
        <w:t xml:space="preserve"> </w:t>
      </w:r>
      <w:proofErr w:type="spellStart"/>
      <w:r w:rsidRPr="00A4450B">
        <w:rPr>
          <w:i/>
        </w:rPr>
        <w:t>Union</w:t>
      </w:r>
      <w:proofErr w:type="spellEnd"/>
      <w:r w:rsidRPr="00A4450B">
        <w:rPr>
          <w:i/>
        </w:rPr>
        <w:t xml:space="preserve">: </w:t>
      </w:r>
      <w:proofErr w:type="spellStart"/>
      <w:r w:rsidRPr="00A4450B">
        <w:rPr>
          <w:i/>
        </w:rPr>
        <w:t>Evening</w:t>
      </w:r>
      <w:proofErr w:type="spellEnd"/>
      <w:r w:rsidRPr="00A4450B">
        <w:rPr>
          <w:i/>
        </w:rPr>
        <w:t xml:space="preserve"> </w:t>
      </w:r>
      <w:proofErr w:type="spellStart"/>
      <w:r w:rsidRPr="00A4450B">
        <w:rPr>
          <w:i/>
        </w:rPr>
        <w:t>the</w:t>
      </w:r>
      <w:proofErr w:type="spellEnd"/>
      <w:r w:rsidRPr="00A4450B">
        <w:rPr>
          <w:i/>
        </w:rPr>
        <w:t xml:space="preserve"> </w:t>
      </w:r>
      <w:proofErr w:type="spellStart"/>
      <w:r w:rsidRPr="00A4450B">
        <w:rPr>
          <w:i/>
        </w:rPr>
        <w:t>Playing</w:t>
      </w:r>
      <w:proofErr w:type="spellEnd"/>
      <w:r w:rsidRPr="00A4450B">
        <w:rPr>
          <w:i/>
        </w:rPr>
        <w:t xml:space="preserve"> </w:t>
      </w:r>
      <w:proofErr w:type="spellStart"/>
      <w:r w:rsidRPr="00A4450B">
        <w:rPr>
          <w:i/>
        </w:rPr>
        <w:t>Field</w:t>
      </w:r>
      <w:proofErr w:type="spellEnd"/>
      <w:r w:rsidRPr="00A4450B">
        <w:rPr>
          <w:i/>
        </w:rPr>
        <w:t>, 2012 (</w:t>
      </w:r>
      <w:proofErr w:type="spellStart"/>
      <w:r w:rsidRPr="00A4450B">
        <w:rPr>
          <w:i/>
        </w:rPr>
        <w:t>November</w:t>
      </w:r>
      <w:proofErr w:type="spellEnd"/>
      <w:r w:rsidRPr="00A4450B">
        <w:rPr>
          <w:i/>
        </w:rPr>
        <w:t xml:space="preserve"> 15).</w:t>
      </w:r>
    </w:p>
  </w:footnote>
  <w:footnote w:id="37">
    <w:p w:rsidR="00C10CEC" w:rsidRPr="005A2490" w:rsidRDefault="00C10CEC" w:rsidP="005A2490">
      <w:pPr>
        <w:pStyle w:val="FootnoteText"/>
        <w:spacing w:before="0" w:after="0" w:line="240" w:lineRule="auto"/>
        <w:ind w:left="284" w:hanging="284"/>
      </w:pPr>
      <w:r w:rsidRPr="005A2490">
        <w:rPr>
          <w:rStyle w:val="FootnoteReference"/>
        </w:rPr>
        <w:footnoteRef/>
      </w:r>
      <w:r w:rsidRPr="005A2490">
        <w:t xml:space="preserve"> </w:t>
      </w:r>
      <w:r>
        <w:tab/>
      </w:r>
      <w:r w:rsidRPr="005A2490">
        <w:t>KNAB izstrādātā koncepcija „Lobēšanas tiesiskās reglamentācijas nepieciešamība Latvijā”. Apstiprināta ar Ministru kabineta 2008.gada 28.jūlija rīkojumu Nr.435. Pieejama: http://polsis.mk.gov.lv/view.do?id=2735</w:t>
      </w:r>
    </w:p>
  </w:footnote>
  <w:footnote w:id="38">
    <w:p w:rsidR="00C10CEC" w:rsidRPr="005A2490" w:rsidRDefault="00C10CEC" w:rsidP="009A37F2">
      <w:pPr>
        <w:pStyle w:val="FootnoteText"/>
        <w:spacing w:before="0" w:after="0" w:line="240" w:lineRule="auto"/>
        <w:ind w:left="284" w:hanging="284"/>
        <w:jc w:val="both"/>
      </w:pPr>
      <w:r w:rsidRPr="005A2490">
        <w:rPr>
          <w:rStyle w:val="FootnoteReference"/>
        </w:rPr>
        <w:footnoteRef/>
      </w:r>
      <w:r w:rsidRPr="005A2490">
        <w:t xml:space="preserve"> </w:t>
      </w:r>
      <w:r>
        <w:tab/>
      </w:r>
      <w:r w:rsidRPr="005A2490">
        <w:t xml:space="preserve">Saskaņā ar Ministru kabineta 2009.gada 24.novembra sēdes </w:t>
      </w:r>
      <w:proofErr w:type="spellStart"/>
      <w:r w:rsidRPr="005A2490">
        <w:t>protokol</w:t>
      </w:r>
      <w:r w:rsidRPr="005A2490">
        <w:softHyphen/>
        <w:t>lēmumu</w:t>
      </w:r>
      <w:proofErr w:type="spellEnd"/>
      <w:r w:rsidRPr="005A2490">
        <w:t xml:space="preserve"> (</w:t>
      </w:r>
      <w:proofErr w:type="spellStart"/>
      <w:r w:rsidRPr="005A2490">
        <w:t>prot</w:t>
      </w:r>
      <w:proofErr w:type="spellEnd"/>
      <w:r w:rsidRPr="005A2490">
        <w:t>. Nr.84 1.§) KNAB iesniegtais noteikumu projekts "Grozījums Ministru kabineta 2007.gada 6.marta noteikumos Nr.171 "Kārtība, kādā iestādes ievieto informāciju internetā"" netika pieņemts, bet konceptuāli tika atbalstīta prasība, ka informācijai par lobētājiem ir jābūt publiski pieejamai.</w:t>
      </w:r>
    </w:p>
  </w:footnote>
  <w:footnote w:id="39">
    <w:p w:rsidR="009A37F2" w:rsidRDefault="009A37F2" w:rsidP="009A37F2">
      <w:pPr>
        <w:pStyle w:val="FootnoteText"/>
        <w:spacing w:before="0" w:after="0" w:line="240" w:lineRule="auto"/>
        <w:ind w:left="284" w:hanging="284"/>
      </w:pPr>
      <w:r>
        <w:rPr>
          <w:rStyle w:val="FootnoteReference"/>
        </w:rPr>
        <w:footnoteRef/>
      </w:r>
      <w:r>
        <w:t xml:space="preserve"> </w:t>
      </w:r>
      <w:r>
        <w:tab/>
        <w:t>Ministru kabineta locekļiem ētikas kodeksa nav vispār.</w:t>
      </w:r>
    </w:p>
  </w:footnote>
  <w:footnote w:id="40">
    <w:p w:rsidR="00C10CEC" w:rsidRDefault="00C10CEC" w:rsidP="009A37F2">
      <w:pPr>
        <w:pStyle w:val="FootnoteText"/>
        <w:spacing w:before="0" w:after="0" w:line="240" w:lineRule="auto"/>
        <w:ind w:left="284" w:hanging="284"/>
        <w:jc w:val="both"/>
      </w:pPr>
      <w:r w:rsidRPr="005A2490">
        <w:rPr>
          <w:rStyle w:val="FootnoteReference"/>
        </w:rPr>
        <w:footnoteRef/>
      </w:r>
      <w:r w:rsidRPr="005A2490">
        <w:t xml:space="preserve"> </w:t>
      </w:r>
      <w:r>
        <w:tab/>
      </w:r>
      <w:r w:rsidRPr="005A2490">
        <w:rPr>
          <w:color w:val="000000" w:themeColor="text1"/>
        </w:rPr>
        <w:t xml:space="preserve">KNAB izstrādātā koncepcija "Publiskās pieejamības nodrošināšana informācijai par lobētājiem”. Apstiprināta ar Ministru kabineta 2011.gada  12.decembra rīkojumu </w:t>
      </w:r>
      <w:proofErr w:type="spellStart"/>
      <w:r w:rsidRPr="005A2490">
        <w:rPr>
          <w:color w:val="000000" w:themeColor="text1"/>
        </w:rPr>
        <w:t>Nr</w:t>
      </w:r>
      <w:proofErr w:type="spellEnd"/>
      <w:r w:rsidRPr="005A2490">
        <w:rPr>
          <w:color w:val="000000" w:themeColor="text1"/>
        </w:rPr>
        <w:t xml:space="preserve">. 647. Pieejama: </w:t>
      </w:r>
      <w:hyperlink r:id="rId8" w:history="1">
        <w:r w:rsidRPr="005A2490">
          <w:rPr>
            <w:rStyle w:val="Hyperlink"/>
            <w:color w:val="000000" w:themeColor="text1"/>
            <w:u w:val="none"/>
          </w:rPr>
          <w:t>http://polsis.mk.gov.lv/view.do?id=3836</w:t>
        </w:r>
      </w:hyperlink>
    </w:p>
  </w:footnote>
  <w:footnote w:id="41">
    <w:p w:rsidR="00C10CEC" w:rsidRDefault="00C10CEC" w:rsidP="00E12785">
      <w:pPr>
        <w:pStyle w:val="FootnoteText"/>
        <w:spacing w:before="0" w:after="0" w:line="240" w:lineRule="auto"/>
        <w:ind w:left="284" w:hanging="284"/>
        <w:jc w:val="both"/>
      </w:pPr>
      <w:r>
        <w:rPr>
          <w:rStyle w:val="FootnoteReference"/>
        </w:rPr>
        <w:footnoteRef/>
      </w:r>
      <w:r>
        <w:t xml:space="preserve"> </w:t>
      </w:r>
      <w:r>
        <w:tab/>
        <w:t xml:space="preserve">Skatīt: </w:t>
      </w:r>
      <w:r w:rsidRPr="008638A1">
        <w:t>http://mk.gov.lv/lv/mk/tap/?dateFrom=2012-01-26&amp;dateTo=2013-01-25&amp;text=Lob%C4%93%C5%A1anas+atkl%C4%81t%C4%ABbas+likums&amp;org=0&amp;area=0&amp;type=0</w:t>
      </w:r>
    </w:p>
  </w:footnote>
  <w:footnote w:id="42">
    <w:p w:rsidR="00C10CEC" w:rsidRDefault="00C10CEC" w:rsidP="00C026C4">
      <w:pPr>
        <w:pStyle w:val="FootnoteText"/>
        <w:ind w:left="284" w:hanging="284"/>
      </w:pPr>
      <w:r>
        <w:rPr>
          <w:rStyle w:val="FootnoteReference"/>
        </w:rPr>
        <w:footnoteRef/>
      </w:r>
      <w:r>
        <w:t xml:space="preserve"> </w:t>
      </w:r>
      <w:r>
        <w:tab/>
        <w:t xml:space="preserve">Plašāk skatīt: </w:t>
      </w:r>
      <w:r w:rsidRPr="00C026C4">
        <w:t>http://opengovernmentdata.org/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964C2"/>
    <w:multiLevelType w:val="hybridMultilevel"/>
    <w:tmpl w:val="4D3C7510"/>
    <w:lvl w:ilvl="0" w:tplc="2CE47D24">
      <w:start w:val="1"/>
      <w:numFmt w:val="lowerLetter"/>
      <w:lvlText w:val="%1)"/>
      <w:lvlJc w:val="left"/>
      <w:pPr>
        <w:tabs>
          <w:tab w:val="num" w:pos="765"/>
        </w:tabs>
        <w:ind w:left="765" w:hanging="40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0C4E36C1"/>
    <w:multiLevelType w:val="hybridMultilevel"/>
    <w:tmpl w:val="974A558C"/>
    <w:lvl w:ilvl="0" w:tplc="9B582400">
      <w:start w:val="1"/>
      <w:numFmt w:val="lowerRoman"/>
      <w:lvlText w:val="(%1)"/>
      <w:lvlJc w:val="left"/>
      <w:pPr>
        <w:ind w:left="1287" w:hanging="72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nsid w:val="118131AB"/>
    <w:multiLevelType w:val="hybridMultilevel"/>
    <w:tmpl w:val="9984CEBC"/>
    <w:lvl w:ilvl="0" w:tplc="4328CB4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nsid w:val="169C093E"/>
    <w:multiLevelType w:val="hybridMultilevel"/>
    <w:tmpl w:val="6DF82C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A5319CA"/>
    <w:multiLevelType w:val="hybridMultilevel"/>
    <w:tmpl w:val="F5ECED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204C2B3E"/>
    <w:multiLevelType w:val="hybridMultilevel"/>
    <w:tmpl w:val="0B74DFB6"/>
    <w:lvl w:ilvl="0" w:tplc="DE2613B8">
      <w:start w:val="1"/>
      <w:numFmt w:val="decimal"/>
      <w:lvlText w:val="%1."/>
      <w:lvlJc w:val="left"/>
      <w:pPr>
        <w:tabs>
          <w:tab w:val="num" w:pos="1080"/>
        </w:tabs>
        <w:ind w:left="0" w:firstLine="0"/>
      </w:pPr>
      <w:rPr>
        <w:rFonts w:hint="default"/>
        <w:b w:val="0"/>
        <w:i w:val="0"/>
        <w:strike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20725E44"/>
    <w:multiLevelType w:val="hybridMultilevel"/>
    <w:tmpl w:val="40545850"/>
    <w:lvl w:ilvl="0" w:tplc="04260011">
      <w:start w:val="1"/>
      <w:numFmt w:val="decimal"/>
      <w:lvlText w:val="%1)"/>
      <w:lvlJc w:val="left"/>
      <w:pPr>
        <w:tabs>
          <w:tab w:val="num" w:pos="720"/>
        </w:tabs>
        <w:ind w:left="720" w:hanging="360"/>
      </w:pPr>
    </w:lvl>
    <w:lvl w:ilvl="1" w:tplc="865C0E36">
      <w:start w:val="1"/>
      <w:numFmt w:val="bullet"/>
      <w:lvlText w:val="□"/>
      <w:lvlJc w:val="left"/>
      <w:pPr>
        <w:tabs>
          <w:tab w:val="num" w:pos="1440"/>
        </w:tabs>
        <w:ind w:left="1440" w:hanging="360"/>
      </w:pPr>
      <w:rPr>
        <w:rFonts w:ascii="Courier New" w:hAnsi="Courier New" w:hint="default"/>
      </w:rPr>
    </w:lvl>
    <w:lvl w:ilvl="2" w:tplc="869E057C">
      <w:numFmt w:val="bullet"/>
      <w:lvlText w:val="-"/>
      <w:lvlJc w:val="left"/>
      <w:pPr>
        <w:tabs>
          <w:tab w:val="num" w:pos="2340"/>
        </w:tabs>
        <w:ind w:left="2340" w:hanging="360"/>
      </w:pPr>
      <w:rPr>
        <w:rFonts w:ascii="Times New Roman" w:eastAsia="Times New Roman" w:hAnsi="Times New Roman" w:cs="Times New Roman" w:hint="default"/>
      </w:r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25FB5A70"/>
    <w:multiLevelType w:val="multilevel"/>
    <w:tmpl w:val="047098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8B73F2C"/>
    <w:multiLevelType w:val="hybridMultilevel"/>
    <w:tmpl w:val="7E0C1E0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E7B6952"/>
    <w:multiLevelType w:val="hybridMultilevel"/>
    <w:tmpl w:val="72545BC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EE0022A"/>
    <w:multiLevelType w:val="hybridMultilevel"/>
    <w:tmpl w:val="528638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2AA5460"/>
    <w:multiLevelType w:val="hybridMultilevel"/>
    <w:tmpl w:val="661A6842"/>
    <w:lvl w:ilvl="0" w:tplc="B94C3844">
      <w:start w:val="1"/>
      <w:numFmt w:val="decimal"/>
      <w:lvlText w:val="%1)"/>
      <w:lvlJc w:val="left"/>
      <w:pPr>
        <w:tabs>
          <w:tab w:val="num" w:pos="2340"/>
        </w:tabs>
        <w:ind w:left="2340" w:hanging="360"/>
      </w:pPr>
      <w:rPr>
        <w:rFonts w:hint="default"/>
      </w:rPr>
    </w:lvl>
    <w:lvl w:ilvl="1" w:tplc="04260019">
      <w:start w:val="1"/>
      <w:numFmt w:val="lowerLetter"/>
      <w:lvlText w:val="%2."/>
      <w:lvlJc w:val="left"/>
      <w:pPr>
        <w:tabs>
          <w:tab w:val="num" w:pos="1800"/>
        </w:tabs>
        <w:ind w:left="1800" w:hanging="360"/>
      </w:pPr>
    </w:lvl>
    <w:lvl w:ilvl="2" w:tplc="0426001B">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2">
    <w:nsid w:val="34D21651"/>
    <w:multiLevelType w:val="hybridMultilevel"/>
    <w:tmpl w:val="A0A0C8BC"/>
    <w:lvl w:ilvl="0" w:tplc="45DEA7A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1354AC7"/>
    <w:multiLevelType w:val="hybridMultilevel"/>
    <w:tmpl w:val="126AA8C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nsid w:val="434566FC"/>
    <w:multiLevelType w:val="hybridMultilevel"/>
    <w:tmpl w:val="400EA9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4591112C"/>
    <w:multiLevelType w:val="hybridMultilevel"/>
    <w:tmpl w:val="D8803E44"/>
    <w:lvl w:ilvl="0" w:tplc="04260001">
      <w:start w:val="1"/>
      <w:numFmt w:val="bullet"/>
      <w:lvlText w:val=""/>
      <w:lvlJc w:val="left"/>
      <w:pPr>
        <w:tabs>
          <w:tab w:val="num" w:pos="765"/>
        </w:tabs>
        <w:ind w:left="765" w:hanging="405"/>
      </w:pPr>
      <w:rPr>
        <w:rFonts w:ascii="Symbol" w:hAnsi="Symbol"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nsid w:val="4A933ADE"/>
    <w:multiLevelType w:val="hybridMultilevel"/>
    <w:tmpl w:val="4664CF9C"/>
    <w:lvl w:ilvl="0" w:tplc="268056D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A7165E2"/>
    <w:multiLevelType w:val="hybridMultilevel"/>
    <w:tmpl w:val="40545850"/>
    <w:lvl w:ilvl="0" w:tplc="04260011">
      <w:start w:val="1"/>
      <w:numFmt w:val="decimal"/>
      <w:lvlText w:val="%1)"/>
      <w:lvlJc w:val="left"/>
      <w:pPr>
        <w:tabs>
          <w:tab w:val="num" w:pos="720"/>
        </w:tabs>
        <w:ind w:left="720" w:hanging="360"/>
      </w:pPr>
    </w:lvl>
    <w:lvl w:ilvl="1" w:tplc="865C0E36">
      <w:start w:val="1"/>
      <w:numFmt w:val="bullet"/>
      <w:lvlText w:val="□"/>
      <w:lvlJc w:val="left"/>
      <w:pPr>
        <w:tabs>
          <w:tab w:val="num" w:pos="1440"/>
        </w:tabs>
        <w:ind w:left="1440" w:hanging="360"/>
      </w:pPr>
      <w:rPr>
        <w:rFonts w:ascii="Courier New" w:hAnsi="Courier New" w:hint="default"/>
      </w:rPr>
    </w:lvl>
    <w:lvl w:ilvl="2" w:tplc="869E057C">
      <w:numFmt w:val="bullet"/>
      <w:lvlText w:val="-"/>
      <w:lvlJc w:val="left"/>
      <w:pPr>
        <w:tabs>
          <w:tab w:val="num" w:pos="2340"/>
        </w:tabs>
        <w:ind w:left="2340" w:hanging="360"/>
      </w:pPr>
      <w:rPr>
        <w:rFonts w:ascii="Times New Roman" w:eastAsia="Times New Roman" w:hAnsi="Times New Roman" w:cs="Times New Roman" w:hint="default"/>
      </w:r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nsid w:val="5B7E39CC"/>
    <w:multiLevelType w:val="hybridMultilevel"/>
    <w:tmpl w:val="7E9C8488"/>
    <w:lvl w:ilvl="0" w:tplc="04260013">
      <w:start w:val="1"/>
      <w:numFmt w:val="upperRoman"/>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69663DD6"/>
    <w:multiLevelType w:val="hybridMultilevel"/>
    <w:tmpl w:val="E1F8861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621126A"/>
    <w:multiLevelType w:val="hybridMultilevel"/>
    <w:tmpl w:val="25C0B56A"/>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num w:numId="1">
    <w:abstractNumId w:val="7"/>
  </w:num>
  <w:num w:numId="2">
    <w:abstractNumId w:val="3"/>
  </w:num>
  <w:num w:numId="3">
    <w:abstractNumId w:val="16"/>
  </w:num>
  <w:num w:numId="4">
    <w:abstractNumId w:val="12"/>
  </w:num>
  <w:num w:numId="5">
    <w:abstractNumId w:val="10"/>
  </w:num>
  <w:num w:numId="6">
    <w:abstractNumId w:val="18"/>
  </w:num>
  <w:num w:numId="7">
    <w:abstractNumId w:val="17"/>
  </w:num>
  <w:num w:numId="8">
    <w:abstractNumId w:val="9"/>
  </w:num>
  <w:num w:numId="9">
    <w:abstractNumId w:val="11"/>
  </w:num>
  <w:num w:numId="10">
    <w:abstractNumId w:val="0"/>
  </w:num>
  <w:num w:numId="11">
    <w:abstractNumId w:val="13"/>
  </w:num>
  <w:num w:numId="12">
    <w:abstractNumId w:val="5"/>
  </w:num>
  <w:num w:numId="13">
    <w:abstractNumId w:val="6"/>
  </w:num>
  <w:num w:numId="14">
    <w:abstractNumId w:val="8"/>
  </w:num>
  <w:num w:numId="15">
    <w:abstractNumId w:val="19"/>
  </w:num>
  <w:num w:numId="16">
    <w:abstractNumId w:val="4"/>
  </w:num>
  <w:num w:numId="17">
    <w:abstractNumId w:val="14"/>
  </w:num>
  <w:num w:numId="18">
    <w:abstractNumId w:val="20"/>
  </w:num>
  <w:num w:numId="19">
    <w:abstractNumId w:val="15"/>
  </w:num>
  <w:num w:numId="20">
    <w:abstractNumId w:val="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oNotTrackMoves/>
  <w:defaultTabStop w:val="720"/>
  <w:characterSpacingControl w:val="doNotCompress"/>
  <w:hdrShapeDefaults>
    <o:shapedefaults v:ext="edit" spidmax="2049">
      <o:colormru v:ext="edit" colors="#69f"/>
    </o:shapedefaults>
  </w:hdrShapeDefaults>
  <w:footnotePr>
    <w:footnote w:id="-1"/>
    <w:footnote w:id="0"/>
    <w:footnote w:id="1"/>
  </w:footnotePr>
  <w:endnotePr>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15C5C"/>
    <w:rsid w:val="0000129F"/>
    <w:rsid w:val="0000267B"/>
    <w:rsid w:val="00005A53"/>
    <w:rsid w:val="000071C9"/>
    <w:rsid w:val="000075E2"/>
    <w:rsid w:val="00014A7A"/>
    <w:rsid w:val="00032625"/>
    <w:rsid w:val="00056259"/>
    <w:rsid w:val="0005685C"/>
    <w:rsid w:val="0006071A"/>
    <w:rsid w:val="00062647"/>
    <w:rsid w:val="0006451D"/>
    <w:rsid w:val="00073E22"/>
    <w:rsid w:val="00081007"/>
    <w:rsid w:val="000814E1"/>
    <w:rsid w:val="00085934"/>
    <w:rsid w:val="00087D0A"/>
    <w:rsid w:val="0009117F"/>
    <w:rsid w:val="00092F72"/>
    <w:rsid w:val="000947DC"/>
    <w:rsid w:val="00094C78"/>
    <w:rsid w:val="000B072A"/>
    <w:rsid w:val="000B65E0"/>
    <w:rsid w:val="000B727F"/>
    <w:rsid w:val="000C2BA7"/>
    <w:rsid w:val="000C7431"/>
    <w:rsid w:val="000D7574"/>
    <w:rsid w:val="000D7D52"/>
    <w:rsid w:val="000E49F2"/>
    <w:rsid w:val="000E63BE"/>
    <w:rsid w:val="000F111F"/>
    <w:rsid w:val="000F51E1"/>
    <w:rsid w:val="000F7D1A"/>
    <w:rsid w:val="0010331C"/>
    <w:rsid w:val="00104D68"/>
    <w:rsid w:val="00112B21"/>
    <w:rsid w:val="00120585"/>
    <w:rsid w:val="00120792"/>
    <w:rsid w:val="0012746E"/>
    <w:rsid w:val="001325AD"/>
    <w:rsid w:val="00135C7C"/>
    <w:rsid w:val="0015041E"/>
    <w:rsid w:val="001540B7"/>
    <w:rsid w:val="00157868"/>
    <w:rsid w:val="00162969"/>
    <w:rsid w:val="00167CCC"/>
    <w:rsid w:val="001705D4"/>
    <w:rsid w:val="00172D7D"/>
    <w:rsid w:val="00173291"/>
    <w:rsid w:val="001760BC"/>
    <w:rsid w:val="00177F82"/>
    <w:rsid w:val="00181865"/>
    <w:rsid w:val="00181EC8"/>
    <w:rsid w:val="001829C8"/>
    <w:rsid w:val="00187943"/>
    <w:rsid w:val="00191B50"/>
    <w:rsid w:val="00197B7A"/>
    <w:rsid w:val="001A2B65"/>
    <w:rsid w:val="001B0EAB"/>
    <w:rsid w:val="001B36F3"/>
    <w:rsid w:val="001B3A58"/>
    <w:rsid w:val="001D00F9"/>
    <w:rsid w:val="001D2375"/>
    <w:rsid w:val="001D4E2E"/>
    <w:rsid w:val="001E338B"/>
    <w:rsid w:val="001E42D3"/>
    <w:rsid w:val="001E4C6B"/>
    <w:rsid w:val="001E6164"/>
    <w:rsid w:val="001F1483"/>
    <w:rsid w:val="00202E48"/>
    <w:rsid w:val="0020469D"/>
    <w:rsid w:val="0021002D"/>
    <w:rsid w:val="0022499B"/>
    <w:rsid w:val="00230840"/>
    <w:rsid w:val="00232273"/>
    <w:rsid w:val="0023598C"/>
    <w:rsid w:val="002419C5"/>
    <w:rsid w:val="00241B19"/>
    <w:rsid w:val="0025734E"/>
    <w:rsid w:val="00261C71"/>
    <w:rsid w:val="002640FD"/>
    <w:rsid w:val="002670E4"/>
    <w:rsid w:val="002737D4"/>
    <w:rsid w:val="00274C8D"/>
    <w:rsid w:val="0027586B"/>
    <w:rsid w:val="002814C7"/>
    <w:rsid w:val="0028575F"/>
    <w:rsid w:val="00287463"/>
    <w:rsid w:val="00293B9D"/>
    <w:rsid w:val="002B6608"/>
    <w:rsid w:val="002B6DFA"/>
    <w:rsid w:val="002C0BF9"/>
    <w:rsid w:val="002C20F5"/>
    <w:rsid w:val="002C69AA"/>
    <w:rsid w:val="002D0759"/>
    <w:rsid w:val="002E7D12"/>
    <w:rsid w:val="002F1148"/>
    <w:rsid w:val="002F558E"/>
    <w:rsid w:val="002F7CE8"/>
    <w:rsid w:val="003023D9"/>
    <w:rsid w:val="00303515"/>
    <w:rsid w:val="00304547"/>
    <w:rsid w:val="00310E6F"/>
    <w:rsid w:val="00316B7A"/>
    <w:rsid w:val="0032072B"/>
    <w:rsid w:val="00322A21"/>
    <w:rsid w:val="0032574F"/>
    <w:rsid w:val="00327B2E"/>
    <w:rsid w:val="00331083"/>
    <w:rsid w:val="00334365"/>
    <w:rsid w:val="003374D9"/>
    <w:rsid w:val="00337E58"/>
    <w:rsid w:val="003402EA"/>
    <w:rsid w:val="00342048"/>
    <w:rsid w:val="00343D23"/>
    <w:rsid w:val="003479F0"/>
    <w:rsid w:val="00350714"/>
    <w:rsid w:val="003515DD"/>
    <w:rsid w:val="003521BD"/>
    <w:rsid w:val="003566F6"/>
    <w:rsid w:val="00356707"/>
    <w:rsid w:val="0036353F"/>
    <w:rsid w:val="00364FAD"/>
    <w:rsid w:val="0036537C"/>
    <w:rsid w:val="003672D4"/>
    <w:rsid w:val="00367D0A"/>
    <w:rsid w:val="00370183"/>
    <w:rsid w:val="003701F1"/>
    <w:rsid w:val="00370725"/>
    <w:rsid w:val="00371DB3"/>
    <w:rsid w:val="00373044"/>
    <w:rsid w:val="003742BD"/>
    <w:rsid w:val="00375BD1"/>
    <w:rsid w:val="00384C28"/>
    <w:rsid w:val="003872CD"/>
    <w:rsid w:val="003924C7"/>
    <w:rsid w:val="003926F2"/>
    <w:rsid w:val="003931EB"/>
    <w:rsid w:val="003B57D2"/>
    <w:rsid w:val="003C32EF"/>
    <w:rsid w:val="003C631B"/>
    <w:rsid w:val="003D2738"/>
    <w:rsid w:val="003D4156"/>
    <w:rsid w:val="003D7E05"/>
    <w:rsid w:val="003E332C"/>
    <w:rsid w:val="003E3958"/>
    <w:rsid w:val="003E5287"/>
    <w:rsid w:val="003E69A4"/>
    <w:rsid w:val="003F2E1F"/>
    <w:rsid w:val="003F4733"/>
    <w:rsid w:val="003F6DB0"/>
    <w:rsid w:val="00402FEB"/>
    <w:rsid w:val="00407585"/>
    <w:rsid w:val="0041721C"/>
    <w:rsid w:val="004406A2"/>
    <w:rsid w:val="00441429"/>
    <w:rsid w:val="00445110"/>
    <w:rsid w:val="0044790F"/>
    <w:rsid w:val="00447E77"/>
    <w:rsid w:val="0045011D"/>
    <w:rsid w:val="00450F63"/>
    <w:rsid w:val="004564BD"/>
    <w:rsid w:val="00457A94"/>
    <w:rsid w:val="00460142"/>
    <w:rsid w:val="0046069C"/>
    <w:rsid w:val="00462E53"/>
    <w:rsid w:val="00463B3F"/>
    <w:rsid w:val="00466C4C"/>
    <w:rsid w:val="0047517B"/>
    <w:rsid w:val="004764A2"/>
    <w:rsid w:val="00482604"/>
    <w:rsid w:val="00483FD3"/>
    <w:rsid w:val="00486C51"/>
    <w:rsid w:val="00492F72"/>
    <w:rsid w:val="00497C09"/>
    <w:rsid w:val="004A1958"/>
    <w:rsid w:val="004A4307"/>
    <w:rsid w:val="004A7631"/>
    <w:rsid w:val="004B4F9F"/>
    <w:rsid w:val="004B5349"/>
    <w:rsid w:val="004B58BE"/>
    <w:rsid w:val="004C0828"/>
    <w:rsid w:val="004C4FED"/>
    <w:rsid w:val="004D4D1F"/>
    <w:rsid w:val="004D6E8A"/>
    <w:rsid w:val="004E0C85"/>
    <w:rsid w:val="004E4270"/>
    <w:rsid w:val="004E4EC0"/>
    <w:rsid w:val="004F02F6"/>
    <w:rsid w:val="004F45C2"/>
    <w:rsid w:val="004F5CD5"/>
    <w:rsid w:val="00501539"/>
    <w:rsid w:val="00502BE2"/>
    <w:rsid w:val="005034D7"/>
    <w:rsid w:val="00503BFD"/>
    <w:rsid w:val="00520B28"/>
    <w:rsid w:val="00525C66"/>
    <w:rsid w:val="00540A43"/>
    <w:rsid w:val="005422CA"/>
    <w:rsid w:val="00543F35"/>
    <w:rsid w:val="00546BD4"/>
    <w:rsid w:val="005503A0"/>
    <w:rsid w:val="00550BAA"/>
    <w:rsid w:val="005517B8"/>
    <w:rsid w:val="005545D9"/>
    <w:rsid w:val="0055615F"/>
    <w:rsid w:val="00557453"/>
    <w:rsid w:val="005578F9"/>
    <w:rsid w:val="00561305"/>
    <w:rsid w:val="005675A5"/>
    <w:rsid w:val="0057514A"/>
    <w:rsid w:val="00580442"/>
    <w:rsid w:val="00591343"/>
    <w:rsid w:val="00594ABD"/>
    <w:rsid w:val="00597F5F"/>
    <w:rsid w:val="005A04D5"/>
    <w:rsid w:val="005A0D06"/>
    <w:rsid w:val="005A2490"/>
    <w:rsid w:val="005B03B9"/>
    <w:rsid w:val="005C763B"/>
    <w:rsid w:val="005D00A1"/>
    <w:rsid w:val="005D134E"/>
    <w:rsid w:val="005E030F"/>
    <w:rsid w:val="005E1D2B"/>
    <w:rsid w:val="005E2C3E"/>
    <w:rsid w:val="005E7DD4"/>
    <w:rsid w:val="005E7F9C"/>
    <w:rsid w:val="005F419F"/>
    <w:rsid w:val="005F41F7"/>
    <w:rsid w:val="00601F58"/>
    <w:rsid w:val="00602192"/>
    <w:rsid w:val="006067BA"/>
    <w:rsid w:val="0061009B"/>
    <w:rsid w:val="0061366A"/>
    <w:rsid w:val="00621EF4"/>
    <w:rsid w:val="006221DE"/>
    <w:rsid w:val="006231C1"/>
    <w:rsid w:val="00626D7F"/>
    <w:rsid w:val="006306FC"/>
    <w:rsid w:val="00634801"/>
    <w:rsid w:val="0063534F"/>
    <w:rsid w:val="00636D07"/>
    <w:rsid w:val="00636F9F"/>
    <w:rsid w:val="00640931"/>
    <w:rsid w:val="006469BC"/>
    <w:rsid w:val="0065463C"/>
    <w:rsid w:val="006550DB"/>
    <w:rsid w:val="00655ECC"/>
    <w:rsid w:val="00661410"/>
    <w:rsid w:val="00661FBF"/>
    <w:rsid w:val="0066798A"/>
    <w:rsid w:val="0068513A"/>
    <w:rsid w:val="00685C48"/>
    <w:rsid w:val="006A42DF"/>
    <w:rsid w:val="006B16DC"/>
    <w:rsid w:val="006B1CDC"/>
    <w:rsid w:val="006B2423"/>
    <w:rsid w:val="006B258B"/>
    <w:rsid w:val="006B55D6"/>
    <w:rsid w:val="006B6C1D"/>
    <w:rsid w:val="006C0FA9"/>
    <w:rsid w:val="006C2328"/>
    <w:rsid w:val="006C33EE"/>
    <w:rsid w:val="006D0B8D"/>
    <w:rsid w:val="006D1803"/>
    <w:rsid w:val="006D1B0C"/>
    <w:rsid w:val="006E1AA4"/>
    <w:rsid w:val="006E7042"/>
    <w:rsid w:val="006F0BB7"/>
    <w:rsid w:val="006F20E1"/>
    <w:rsid w:val="006F48D6"/>
    <w:rsid w:val="006F6836"/>
    <w:rsid w:val="007011B2"/>
    <w:rsid w:val="007017EC"/>
    <w:rsid w:val="00712629"/>
    <w:rsid w:val="007129BC"/>
    <w:rsid w:val="0071669C"/>
    <w:rsid w:val="007169F4"/>
    <w:rsid w:val="00720A41"/>
    <w:rsid w:val="00721D1A"/>
    <w:rsid w:val="007417E8"/>
    <w:rsid w:val="007423B6"/>
    <w:rsid w:val="00743BDC"/>
    <w:rsid w:val="0074579B"/>
    <w:rsid w:val="00747A33"/>
    <w:rsid w:val="007527BD"/>
    <w:rsid w:val="0075470F"/>
    <w:rsid w:val="00754C8C"/>
    <w:rsid w:val="007607C8"/>
    <w:rsid w:val="00760C56"/>
    <w:rsid w:val="00760C8B"/>
    <w:rsid w:val="007628CB"/>
    <w:rsid w:val="00762922"/>
    <w:rsid w:val="0076452B"/>
    <w:rsid w:val="00766607"/>
    <w:rsid w:val="007679F8"/>
    <w:rsid w:val="00775018"/>
    <w:rsid w:val="00775810"/>
    <w:rsid w:val="00780971"/>
    <w:rsid w:val="007857B2"/>
    <w:rsid w:val="007919F8"/>
    <w:rsid w:val="00792742"/>
    <w:rsid w:val="007C38CF"/>
    <w:rsid w:val="007C6230"/>
    <w:rsid w:val="007D3EAE"/>
    <w:rsid w:val="007D4ABA"/>
    <w:rsid w:val="007E2939"/>
    <w:rsid w:val="007E5C03"/>
    <w:rsid w:val="007F2A78"/>
    <w:rsid w:val="007F2B8A"/>
    <w:rsid w:val="007F2F50"/>
    <w:rsid w:val="007F765E"/>
    <w:rsid w:val="0080113F"/>
    <w:rsid w:val="0080182E"/>
    <w:rsid w:val="00801941"/>
    <w:rsid w:val="00802264"/>
    <w:rsid w:val="008025CF"/>
    <w:rsid w:val="008032DE"/>
    <w:rsid w:val="00804A3D"/>
    <w:rsid w:val="00806033"/>
    <w:rsid w:val="00812117"/>
    <w:rsid w:val="0081274A"/>
    <w:rsid w:val="00814C9A"/>
    <w:rsid w:val="00823AE8"/>
    <w:rsid w:val="00826BFB"/>
    <w:rsid w:val="00833EFA"/>
    <w:rsid w:val="008407D5"/>
    <w:rsid w:val="00852B5E"/>
    <w:rsid w:val="008638A1"/>
    <w:rsid w:val="00871F5E"/>
    <w:rsid w:val="008727B0"/>
    <w:rsid w:val="0087299C"/>
    <w:rsid w:val="00883C23"/>
    <w:rsid w:val="008846AA"/>
    <w:rsid w:val="0089187A"/>
    <w:rsid w:val="00891B84"/>
    <w:rsid w:val="00891F75"/>
    <w:rsid w:val="008A28E1"/>
    <w:rsid w:val="008A2DC7"/>
    <w:rsid w:val="008A39E5"/>
    <w:rsid w:val="008A6942"/>
    <w:rsid w:val="008A7D0D"/>
    <w:rsid w:val="008A7D44"/>
    <w:rsid w:val="008C0173"/>
    <w:rsid w:val="008C2A9F"/>
    <w:rsid w:val="008C2F8E"/>
    <w:rsid w:val="008C3E70"/>
    <w:rsid w:val="008D00FE"/>
    <w:rsid w:val="008D10DE"/>
    <w:rsid w:val="008D2593"/>
    <w:rsid w:val="008D7E20"/>
    <w:rsid w:val="008E4BA0"/>
    <w:rsid w:val="008E50AE"/>
    <w:rsid w:val="008F1C2D"/>
    <w:rsid w:val="00901E8A"/>
    <w:rsid w:val="0090238B"/>
    <w:rsid w:val="00903B1F"/>
    <w:rsid w:val="00904715"/>
    <w:rsid w:val="0090741F"/>
    <w:rsid w:val="00916D55"/>
    <w:rsid w:val="00920A97"/>
    <w:rsid w:val="00923158"/>
    <w:rsid w:val="00924D4B"/>
    <w:rsid w:val="00926C65"/>
    <w:rsid w:val="00926E1C"/>
    <w:rsid w:val="00927945"/>
    <w:rsid w:val="00934DDB"/>
    <w:rsid w:val="00935361"/>
    <w:rsid w:val="00936317"/>
    <w:rsid w:val="00944D18"/>
    <w:rsid w:val="0095082F"/>
    <w:rsid w:val="00951033"/>
    <w:rsid w:val="00952768"/>
    <w:rsid w:val="009536FA"/>
    <w:rsid w:val="00954590"/>
    <w:rsid w:val="00956274"/>
    <w:rsid w:val="00956630"/>
    <w:rsid w:val="00960570"/>
    <w:rsid w:val="00962B02"/>
    <w:rsid w:val="00967EBB"/>
    <w:rsid w:val="00982F39"/>
    <w:rsid w:val="00984688"/>
    <w:rsid w:val="009859A7"/>
    <w:rsid w:val="00990DD3"/>
    <w:rsid w:val="0099431B"/>
    <w:rsid w:val="00995B99"/>
    <w:rsid w:val="009962EB"/>
    <w:rsid w:val="009A0CDA"/>
    <w:rsid w:val="009A37F2"/>
    <w:rsid w:val="009A3C07"/>
    <w:rsid w:val="009B244E"/>
    <w:rsid w:val="009B2DF9"/>
    <w:rsid w:val="009B34EB"/>
    <w:rsid w:val="009B3FD1"/>
    <w:rsid w:val="009B4404"/>
    <w:rsid w:val="009C0720"/>
    <w:rsid w:val="009D5D4E"/>
    <w:rsid w:val="009E16ED"/>
    <w:rsid w:val="009E177B"/>
    <w:rsid w:val="009E3199"/>
    <w:rsid w:val="009E31B4"/>
    <w:rsid w:val="009E62EA"/>
    <w:rsid w:val="009F05FA"/>
    <w:rsid w:val="009F400F"/>
    <w:rsid w:val="009F5BDF"/>
    <w:rsid w:val="009F5ED7"/>
    <w:rsid w:val="009F7E5F"/>
    <w:rsid w:val="00A05177"/>
    <w:rsid w:val="00A129F9"/>
    <w:rsid w:val="00A13F50"/>
    <w:rsid w:val="00A14730"/>
    <w:rsid w:val="00A155D9"/>
    <w:rsid w:val="00A17573"/>
    <w:rsid w:val="00A32E4C"/>
    <w:rsid w:val="00A34B8B"/>
    <w:rsid w:val="00A36970"/>
    <w:rsid w:val="00A40A1A"/>
    <w:rsid w:val="00A40BCD"/>
    <w:rsid w:val="00A40FBA"/>
    <w:rsid w:val="00A4450B"/>
    <w:rsid w:val="00A4736B"/>
    <w:rsid w:val="00A52A19"/>
    <w:rsid w:val="00A57F02"/>
    <w:rsid w:val="00A60C8E"/>
    <w:rsid w:val="00A70CB7"/>
    <w:rsid w:val="00A70E97"/>
    <w:rsid w:val="00A73AC9"/>
    <w:rsid w:val="00A75811"/>
    <w:rsid w:val="00A75B20"/>
    <w:rsid w:val="00A777E3"/>
    <w:rsid w:val="00A82D42"/>
    <w:rsid w:val="00A85C7C"/>
    <w:rsid w:val="00A905D2"/>
    <w:rsid w:val="00A92FD7"/>
    <w:rsid w:val="00AA0320"/>
    <w:rsid w:val="00AA2E4F"/>
    <w:rsid w:val="00AB2396"/>
    <w:rsid w:val="00AB5C0A"/>
    <w:rsid w:val="00AB6189"/>
    <w:rsid w:val="00AB729C"/>
    <w:rsid w:val="00AC2EC1"/>
    <w:rsid w:val="00AD0DC4"/>
    <w:rsid w:val="00AD4F33"/>
    <w:rsid w:val="00AE54B6"/>
    <w:rsid w:val="00AF0C3A"/>
    <w:rsid w:val="00AF3BE8"/>
    <w:rsid w:val="00AF5A93"/>
    <w:rsid w:val="00B00C97"/>
    <w:rsid w:val="00B028C4"/>
    <w:rsid w:val="00B07497"/>
    <w:rsid w:val="00B13234"/>
    <w:rsid w:val="00B15F92"/>
    <w:rsid w:val="00B218A7"/>
    <w:rsid w:val="00B27223"/>
    <w:rsid w:val="00B27CD7"/>
    <w:rsid w:val="00B30601"/>
    <w:rsid w:val="00B40EBD"/>
    <w:rsid w:val="00B47383"/>
    <w:rsid w:val="00B5147B"/>
    <w:rsid w:val="00B51DC1"/>
    <w:rsid w:val="00B55455"/>
    <w:rsid w:val="00B62E17"/>
    <w:rsid w:val="00B635C2"/>
    <w:rsid w:val="00B67221"/>
    <w:rsid w:val="00B70492"/>
    <w:rsid w:val="00B80EC8"/>
    <w:rsid w:val="00B84C77"/>
    <w:rsid w:val="00B9667F"/>
    <w:rsid w:val="00BA62CE"/>
    <w:rsid w:val="00BA7362"/>
    <w:rsid w:val="00BB34A8"/>
    <w:rsid w:val="00BB7D1F"/>
    <w:rsid w:val="00BC39DE"/>
    <w:rsid w:val="00BC788B"/>
    <w:rsid w:val="00BD2691"/>
    <w:rsid w:val="00BD459A"/>
    <w:rsid w:val="00BD6359"/>
    <w:rsid w:val="00BE20F7"/>
    <w:rsid w:val="00BE4997"/>
    <w:rsid w:val="00BF44D9"/>
    <w:rsid w:val="00BF4B8A"/>
    <w:rsid w:val="00BF5333"/>
    <w:rsid w:val="00C026C4"/>
    <w:rsid w:val="00C03F87"/>
    <w:rsid w:val="00C049FD"/>
    <w:rsid w:val="00C06725"/>
    <w:rsid w:val="00C10CEC"/>
    <w:rsid w:val="00C11E54"/>
    <w:rsid w:val="00C123CA"/>
    <w:rsid w:val="00C16752"/>
    <w:rsid w:val="00C17AB6"/>
    <w:rsid w:val="00C23F50"/>
    <w:rsid w:val="00C34477"/>
    <w:rsid w:val="00C46CFE"/>
    <w:rsid w:val="00C53746"/>
    <w:rsid w:val="00C574E4"/>
    <w:rsid w:val="00C60C93"/>
    <w:rsid w:val="00C6114B"/>
    <w:rsid w:val="00C62D0B"/>
    <w:rsid w:val="00C645AD"/>
    <w:rsid w:val="00C705E7"/>
    <w:rsid w:val="00C766CE"/>
    <w:rsid w:val="00C77B0C"/>
    <w:rsid w:val="00C875BB"/>
    <w:rsid w:val="00C902F3"/>
    <w:rsid w:val="00C912F9"/>
    <w:rsid w:val="00C930D4"/>
    <w:rsid w:val="00C94DDA"/>
    <w:rsid w:val="00CA7CE0"/>
    <w:rsid w:val="00CB1CAB"/>
    <w:rsid w:val="00CB3306"/>
    <w:rsid w:val="00CB5202"/>
    <w:rsid w:val="00CB79DC"/>
    <w:rsid w:val="00CC1815"/>
    <w:rsid w:val="00CC2B26"/>
    <w:rsid w:val="00CC54A5"/>
    <w:rsid w:val="00CC5BC3"/>
    <w:rsid w:val="00CC5EFF"/>
    <w:rsid w:val="00CD1758"/>
    <w:rsid w:val="00CD26FB"/>
    <w:rsid w:val="00CD558B"/>
    <w:rsid w:val="00CF67E3"/>
    <w:rsid w:val="00CF78A5"/>
    <w:rsid w:val="00D024DD"/>
    <w:rsid w:val="00D07D64"/>
    <w:rsid w:val="00D212DF"/>
    <w:rsid w:val="00D240D0"/>
    <w:rsid w:val="00D243C8"/>
    <w:rsid w:val="00D25AD1"/>
    <w:rsid w:val="00D324F1"/>
    <w:rsid w:val="00D36450"/>
    <w:rsid w:val="00D36730"/>
    <w:rsid w:val="00D37376"/>
    <w:rsid w:val="00D40575"/>
    <w:rsid w:val="00D40EFB"/>
    <w:rsid w:val="00D47F86"/>
    <w:rsid w:val="00D50D1E"/>
    <w:rsid w:val="00D50F1B"/>
    <w:rsid w:val="00D54935"/>
    <w:rsid w:val="00D67388"/>
    <w:rsid w:val="00D8659E"/>
    <w:rsid w:val="00D90516"/>
    <w:rsid w:val="00D92182"/>
    <w:rsid w:val="00D96D35"/>
    <w:rsid w:val="00DB0B3B"/>
    <w:rsid w:val="00DB3E73"/>
    <w:rsid w:val="00DB60BE"/>
    <w:rsid w:val="00DC1079"/>
    <w:rsid w:val="00DC24D8"/>
    <w:rsid w:val="00DC3AFC"/>
    <w:rsid w:val="00DC5479"/>
    <w:rsid w:val="00DC614F"/>
    <w:rsid w:val="00DC67C7"/>
    <w:rsid w:val="00DC727A"/>
    <w:rsid w:val="00DD30C0"/>
    <w:rsid w:val="00DD7B1B"/>
    <w:rsid w:val="00DE1785"/>
    <w:rsid w:val="00DE32B1"/>
    <w:rsid w:val="00DF5FCA"/>
    <w:rsid w:val="00E032D2"/>
    <w:rsid w:val="00E112ED"/>
    <w:rsid w:val="00E12785"/>
    <w:rsid w:val="00E15C5C"/>
    <w:rsid w:val="00E17EF3"/>
    <w:rsid w:val="00E24419"/>
    <w:rsid w:val="00E26E11"/>
    <w:rsid w:val="00E37B37"/>
    <w:rsid w:val="00E40478"/>
    <w:rsid w:val="00E42684"/>
    <w:rsid w:val="00E444F5"/>
    <w:rsid w:val="00E45481"/>
    <w:rsid w:val="00E45CA9"/>
    <w:rsid w:val="00E506BA"/>
    <w:rsid w:val="00E51896"/>
    <w:rsid w:val="00E53A80"/>
    <w:rsid w:val="00E64644"/>
    <w:rsid w:val="00E70E2E"/>
    <w:rsid w:val="00E77216"/>
    <w:rsid w:val="00E81E35"/>
    <w:rsid w:val="00E87F0A"/>
    <w:rsid w:val="00E96F77"/>
    <w:rsid w:val="00EA21DC"/>
    <w:rsid w:val="00EA350A"/>
    <w:rsid w:val="00EA5A35"/>
    <w:rsid w:val="00EB2809"/>
    <w:rsid w:val="00EB6637"/>
    <w:rsid w:val="00EB7243"/>
    <w:rsid w:val="00EC3665"/>
    <w:rsid w:val="00EC6511"/>
    <w:rsid w:val="00ED05AE"/>
    <w:rsid w:val="00ED0BED"/>
    <w:rsid w:val="00ED3072"/>
    <w:rsid w:val="00EE1810"/>
    <w:rsid w:val="00EF23DA"/>
    <w:rsid w:val="00EF25FC"/>
    <w:rsid w:val="00EF46D6"/>
    <w:rsid w:val="00EF6B68"/>
    <w:rsid w:val="00F06081"/>
    <w:rsid w:val="00F16200"/>
    <w:rsid w:val="00F21A4F"/>
    <w:rsid w:val="00F22D7C"/>
    <w:rsid w:val="00F24592"/>
    <w:rsid w:val="00F33A02"/>
    <w:rsid w:val="00F360EB"/>
    <w:rsid w:val="00F36BF7"/>
    <w:rsid w:val="00F40F96"/>
    <w:rsid w:val="00F4160E"/>
    <w:rsid w:val="00F42B72"/>
    <w:rsid w:val="00F53520"/>
    <w:rsid w:val="00F550C2"/>
    <w:rsid w:val="00F56B31"/>
    <w:rsid w:val="00F64CAE"/>
    <w:rsid w:val="00F65C78"/>
    <w:rsid w:val="00F66E97"/>
    <w:rsid w:val="00F7407C"/>
    <w:rsid w:val="00F75F0C"/>
    <w:rsid w:val="00F82371"/>
    <w:rsid w:val="00F839CE"/>
    <w:rsid w:val="00F86994"/>
    <w:rsid w:val="00F91B46"/>
    <w:rsid w:val="00F95FC8"/>
    <w:rsid w:val="00FA057E"/>
    <w:rsid w:val="00FB0685"/>
    <w:rsid w:val="00FB1D60"/>
    <w:rsid w:val="00FC4FE8"/>
    <w:rsid w:val="00FD0169"/>
    <w:rsid w:val="00FD3967"/>
    <w:rsid w:val="00FD4DF1"/>
    <w:rsid w:val="00FE0147"/>
    <w:rsid w:val="00FE5745"/>
    <w:rsid w:val="00FF19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69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2EA"/>
    <w:rPr>
      <w:sz w:val="20"/>
      <w:szCs w:val="20"/>
    </w:rPr>
  </w:style>
  <w:style w:type="paragraph" w:styleId="Heading1">
    <w:name w:val="heading 1"/>
    <w:basedOn w:val="Normal"/>
    <w:next w:val="Normal"/>
    <w:link w:val="Heading1Char"/>
    <w:uiPriority w:val="9"/>
    <w:qFormat/>
    <w:rsid w:val="003402EA"/>
    <w:pPr>
      <w:pBdr>
        <w:top w:val="single" w:sz="24" w:space="0" w:color="6076B4" w:themeColor="accent1"/>
        <w:left w:val="single" w:sz="24" w:space="0" w:color="6076B4" w:themeColor="accent1"/>
        <w:bottom w:val="single" w:sz="24" w:space="0" w:color="6076B4" w:themeColor="accent1"/>
        <w:right w:val="single" w:sz="24" w:space="0" w:color="6076B4" w:themeColor="accent1"/>
      </w:pBdr>
      <w:shd w:val="clear" w:color="auto" w:fill="6076B4"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3402EA"/>
    <w:pPr>
      <w:pBdr>
        <w:top w:val="single" w:sz="24" w:space="0" w:color="DFE3F0" w:themeColor="accent1" w:themeTint="33"/>
        <w:left w:val="single" w:sz="24" w:space="0" w:color="DFE3F0" w:themeColor="accent1" w:themeTint="33"/>
        <w:bottom w:val="single" w:sz="24" w:space="0" w:color="DFE3F0" w:themeColor="accent1" w:themeTint="33"/>
        <w:right w:val="single" w:sz="24" w:space="0" w:color="DFE3F0" w:themeColor="accent1" w:themeTint="33"/>
      </w:pBdr>
      <w:shd w:val="clear" w:color="auto" w:fill="DFE3F0"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3402EA"/>
    <w:pPr>
      <w:pBdr>
        <w:top w:val="single" w:sz="6" w:space="2" w:color="6076B4" w:themeColor="accent1"/>
        <w:left w:val="single" w:sz="6" w:space="2" w:color="6076B4" w:themeColor="accent1"/>
      </w:pBdr>
      <w:spacing w:before="300" w:after="0"/>
      <w:outlineLvl w:val="2"/>
    </w:pPr>
    <w:rPr>
      <w:caps/>
      <w:color w:val="2C385D" w:themeColor="accent1" w:themeShade="7F"/>
      <w:spacing w:val="15"/>
      <w:sz w:val="22"/>
      <w:szCs w:val="22"/>
    </w:rPr>
  </w:style>
  <w:style w:type="paragraph" w:styleId="Heading4">
    <w:name w:val="heading 4"/>
    <w:basedOn w:val="Normal"/>
    <w:next w:val="Normal"/>
    <w:link w:val="Heading4Char"/>
    <w:uiPriority w:val="9"/>
    <w:unhideWhenUsed/>
    <w:qFormat/>
    <w:rsid w:val="003402EA"/>
    <w:pPr>
      <w:pBdr>
        <w:top w:val="dotted" w:sz="6" w:space="2" w:color="6076B4" w:themeColor="accent1"/>
        <w:left w:val="dotted" w:sz="6" w:space="2" w:color="6076B4" w:themeColor="accent1"/>
      </w:pBdr>
      <w:spacing w:before="300" w:after="0"/>
      <w:outlineLvl w:val="3"/>
    </w:pPr>
    <w:rPr>
      <w:caps/>
      <w:color w:val="42558C" w:themeColor="accent1" w:themeShade="BF"/>
      <w:spacing w:val="10"/>
      <w:sz w:val="22"/>
      <w:szCs w:val="22"/>
    </w:rPr>
  </w:style>
  <w:style w:type="paragraph" w:styleId="Heading5">
    <w:name w:val="heading 5"/>
    <w:basedOn w:val="Normal"/>
    <w:next w:val="Normal"/>
    <w:link w:val="Heading5Char"/>
    <w:uiPriority w:val="9"/>
    <w:unhideWhenUsed/>
    <w:qFormat/>
    <w:rsid w:val="003402EA"/>
    <w:pPr>
      <w:pBdr>
        <w:bottom w:val="single" w:sz="6" w:space="1" w:color="6076B4" w:themeColor="accent1"/>
      </w:pBdr>
      <w:spacing w:before="300" w:after="0"/>
      <w:outlineLvl w:val="4"/>
    </w:pPr>
    <w:rPr>
      <w:caps/>
      <w:color w:val="42558C" w:themeColor="accent1" w:themeShade="BF"/>
      <w:spacing w:val="10"/>
      <w:sz w:val="22"/>
      <w:szCs w:val="22"/>
    </w:rPr>
  </w:style>
  <w:style w:type="paragraph" w:styleId="Heading6">
    <w:name w:val="heading 6"/>
    <w:basedOn w:val="Normal"/>
    <w:next w:val="Normal"/>
    <w:link w:val="Heading6Char"/>
    <w:uiPriority w:val="9"/>
    <w:semiHidden/>
    <w:unhideWhenUsed/>
    <w:qFormat/>
    <w:rsid w:val="003402EA"/>
    <w:pPr>
      <w:pBdr>
        <w:bottom w:val="dotted" w:sz="6" w:space="1" w:color="6076B4" w:themeColor="accent1"/>
      </w:pBdr>
      <w:spacing w:before="300" w:after="0"/>
      <w:outlineLvl w:val="5"/>
    </w:pPr>
    <w:rPr>
      <w:caps/>
      <w:color w:val="42558C" w:themeColor="accent1" w:themeShade="BF"/>
      <w:spacing w:val="10"/>
      <w:sz w:val="22"/>
      <w:szCs w:val="22"/>
    </w:rPr>
  </w:style>
  <w:style w:type="paragraph" w:styleId="Heading7">
    <w:name w:val="heading 7"/>
    <w:basedOn w:val="Normal"/>
    <w:next w:val="Normal"/>
    <w:link w:val="Heading7Char"/>
    <w:uiPriority w:val="9"/>
    <w:semiHidden/>
    <w:unhideWhenUsed/>
    <w:qFormat/>
    <w:rsid w:val="003402EA"/>
    <w:pPr>
      <w:spacing w:before="300" w:after="0"/>
      <w:outlineLvl w:val="6"/>
    </w:pPr>
    <w:rPr>
      <w:caps/>
      <w:color w:val="42558C" w:themeColor="accent1" w:themeShade="BF"/>
      <w:spacing w:val="10"/>
      <w:sz w:val="22"/>
      <w:szCs w:val="22"/>
    </w:rPr>
  </w:style>
  <w:style w:type="paragraph" w:styleId="Heading8">
    <w:name w:val="heading 8"/>
    <w:basedOn w:val="Normal"/>
    <w:next w:val="Normal"/>
    <w:link w:val="Heading8Char"/>
    <w:uiPriority w:val="9"/>
    <w:semiHidden/>
    <w:unhideWhenUsed/>
    <w:qFormat/>
    <w:rsid w:val="003402EA"/>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402EA"/>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Podrozdział,Footnote Text Char Char Char Char,Footnote Text Char Char,Footnote Text Char Char Char Char Char,Footnote Text Char Char Char Char Char Char Char Char,Footnote Text Char Char Char,Footnote Text Char1,Footnote Text Char2"/>
    <w:basedOn w:val="Normal"/>
    <w:link w:val="FootnoteTextChar"/>
    <w:unhideWhenUsed/>
    <w:rsid w:val="0089187A"/>
  </w:style>
  <w:style w:type="character" w:customStyle="1" w:styleId="FootnoteTextChar">
    <w:name w:val="Footnote Text Char"/>
    <w:aliases w:val="Podrozdział Char,Footnote Text Char Char Char Char Char1,Footnote Text Char Char Char1,Footnote Text Char Char Char Char Char Char,Footnote Text Char Char Char Char Char Char Char Char Char,Footnote Text Char Char Char Char1"/>
    <w:basedOn w:val="DefaultParagraphFont"/>
    <w:link w:val="FootnoteText"/>
    <w:uiPriority w:val="99"/>
    <w:rsid w:val="0089187A"/>
  </w:style>
  <w:style w:type="character" w:styleId="FootnoteReference">
    <w:name w:val="footnote reference"/>
    <w:semiHidden/>
    <w:unhideWhenUsed/>
    <w:rsid w:val="0089187A"/>
    <w:rPr>
      <w:vertAlign w:val="superscript"/>
    </w:rPr>
  </w:style>
  <w:style w:type="paragraph" w:styleId="Header">
    <w:name w:val="header"/>
    <w:basedOn w:val="Normal"/>
    <w:link w:val="HeaderChar"/>
    <w:uiPriority w:val="99"/>
    <w:unhideWhenUsed/>
    <w:rsid w:val="00602192"/>
    <w:pPr>
      <w:tabs>
        <w:tab w:val="center" w:pos="4320"/>
        <w:tab w:val="right" w:pos="8640"/>
      </w:tabs>
    </w:pPr>
    <w:rPr>
      <w:lang w:val="x-none" w:eastAsia="x-none"/>
    </w:rPr>
  </w:style>
  <w:style w:type="character" w:customStyle="1" w:styleId="HeaderChar">
    <w:name w:val="Header Char"/>
    <w:link w:val="Header"/>
    <w:uiPriority w:val="99"/>
    <w:rsid w:val="00602192"/>
    <w:rPr>
      <w:sz w:val="22"/>
      <w:szCs w:val="22"/>
    </w:rPr>
  </w:style>
  <w:style w:type="paragraph" w:styleId="Footer">
    <w:name w:val="footer"/>
    <w:basedOn w:val="Normal"/>
    <w:link w:val="FooterChar"/>
    <w:uiPriority w:val="99"/>
    <w:unhideWhenUsed/>
    <w:rsid w:val="00602192"/>
    <w:pPr>
      <w:tabs>
        <w:tab w:val="center" w:pos="4320"/>
        <w:tab w:val="right" w:pos="8640"/>
      </w:tabs>
    </w:pPr>
    <w:rPr>
      <w:lang w:val="x-none" w:eastAsia="x-none"/>
    </w:rPr>
  </w:style>
  <w:style w:type="character" w:customStyle="1" w:styleId="FooterChar">
    <w:name w:val="Footer Char"/>
    <w:link w:val="Footer"/>
    <w:uiPriority w:val="99"/>
    <w:rsid w:val="00602192"/>
    <w:rPr>
      <w:sz w:val="22"/>
      <w:szCs w:val="22"/>
    </w:rPr>
  </w:style>
  <w:style w:type="character" w:customStyle="1" w:styleId="Heading1Char">
    <w:name w:val="Heading 1 Char"/>
    <w:basedOn w:val="DefaultParagraphFont"/>
    <w:link w:val="Heading1"/>
    <w:uiPriority w:val="9"/>
    <w:rsid w:val="003402EA"/>
    <w:rPr>
      <w:b/>
      <w:bCs/>
      <w:caps/>
      <w:color w:val="FFFFFF" w:themeColor="background1"/>
      <w:spacing w:val="15"/>
      <w:shd w:val="clear" w:color="auto" w:fill="6076B4" w:themeFill="accent1"/>
    </w:rPr>
  </w:style>
  <w:style w:type="character" w:styleId="Hyperlink">
    <w:name w:val="Hyperlink"/>
    <w:uiPriority w:val="99"/>
    <w:unhideWhenUsed/>
    <w:rsid w:val="001F1483"/>
    <w:rPr>
      <w:color w:val="0000FF"/>
      <w:u w:val="single"/>
    </w:rPr>
  </w:style>
  <w:style w:type="paragraph" w:styleId="BodyText2">
    <w:name w:val="Body Text 2"/>
    <w:basedOn w:val="Normal"/>
    <w:link w:val="BodyText2Char"/>
    <w:rsid w:val="007D3EAE"/>
    <w:pPr>
      <w:spacing w:after="120" w:line="480" w:lineRule="auto"/>
    </w:pPr>
    <w:rPr>
      <w:rFonts w:ascii="Times New Roman" w:eastAsia="Times New Roman" w:hAnsi="Times New Roman"/>
      <w:sz w:val="24"/>
      <w:szCs w:val="24"/>
      <w:lang w:val="en-GB" w:eastAsia="x-none"/>
    </w:rPr>
  </w:style>
  <w:style w:type="character" w:customStyle="1" w:styleId="BodyText2Char">
    <w:name w:val="Body Text 2 Char"/>
    <w:link w:val="BodyText2"/>
    <w:rsid w:val="007D3EAE"/>
    <w:rPr>
      <w:rFonts w:ascii="Times New Roman" w:eastAsia="Times New Roman" w:hAnsi="Times New Roman"/>
      <w:sz w:val="24"/>
      <w:szCs w:val="24"/>
      <w:lang w:val="en-GB"/>
    </w:rPr>
  </w:style>
  <w:style w:type="character" w:styleId="CommentReference">
    <w:name w:val="annotation reference"/>
    <w:uiPriority w:val="99"/>
    <w:semiHidden/>
    <w:unhideWhenUsed/>
    <w:rsid w:val="00EF46D6"/>
    <w:rPr>
      <w:sz w:val="16"/>
      <w:szCs w:val="16"/>
    </w:rPr>
  </w:style>
  <w:style w:type="paragraph" w:styleId="CommentText">
    <w:name w:val="annotation text"/>
    <w:basedOn w:val="Normal"/>
    <w:link w:val="CommentTextChar"/>
    <w:uiPriority w:val="99"/>
    <w:semiHidden/>
    <w:unhideWhenUsed/>
    <w:rsid w:val="00EF46D6"/>
  </w:style>
  <w:style w:type="character" w:customStyle="1" w:styleId="CommentTextChar">
    <w:name w:val="Comment Text Char"/>
    <w:link w:val="CommentText"/>
    <w:uiPriority w:val="99"/>
    <w:semiHidden/>
    <w:rsid w:val="00EF46D6"/>
    <w:rPr>
      <w:lang w:val="en-US" w:eastAsia="en-US"/>
    </w:rPr>
  </w:style>
  <w:style w:type="paragraph" w:styleId="CommentSubject">
    <w:name w:val="annotation subject"/>
    <w:basedOn w:val="CommentText"/>
    <w:next w:val="CommentText"/>
    <w:link w:val="CommentSubjectChar"/>
    <w:uiPriority w:val="99"/>
    <w:semiHidden/>
    <w:unhideWhenUsed/>
    <w:rsid w:val="00EF46D6"/>
    <w:rPr>
      <w:b/>
      <w:bCs/>
    </w:rPr>
  </w:style>
  <w:style w:type="character" w:customStyle="1" w:styleId="CommentSubjectChar">
    <w:name w:val="Comment Subject Char"/>
    <w:link w:val="CommentSubject"/>
    <w:uiPriority w:val="99"/>
    <w:semiHidden/>
    <w:rsid w:val="00EF46D6"/>
    <w:rPr>
      <w:b/>
      <w:bCs/>
      <w:lang w:val="en-US" w:eastAsia="en-US"/>
    </w:rPr>
  </w:style>
  <w:style w:type="paragraph" w:styleId="BalloonText">
    <w:name w:val="Balloon Text"/>
    <w:basedOn w:val="Normal"/>
    <w:link w:val="BalloonTextChar"/>
    <w:uiPriority w:val="99"/>
    <w:semiHidden/>
    <w:unhideWhenUsed/>
    <w:rsid w:val="00EF46D6"/>
    <w:rPr>
      <w:rFonts w:ascii="Tahoma" w:hAnsi="Tahoma"/>
      <w:sz w:val="16"/>
      <w:szCs w:val="16"/>
    </w:rPr>
  </w:style>
  <w:style w:type="character" w:customStyle="1" w:styleId="BalloonTextChar">
    <w:name w:val="Balloon Text Char"/>
    <w:link w:val="BalloonText"/>
    <w:uiPriority w:val="99"/>
    <w:semiHidden/>
    <w:rsid w:val="00EF46D6"/>
    <w:rPr>
      <w:rFonts w:ascii="Tahoma" w:hAnsi="Tahoma" w:cs="Tahoma"/>
      <w:sz w:val="16"/>
      <w:szCs w:val="16"/>
      <w:lang w:val="en-US" w:eastAsia="en-US"/>
    </w:rPr>
  </w:style>
  <w:style w:type="paragraph" w:styleId="ListParagraph">
    <w:name w:val="List Paragraph"/>
    <w:basedOn w:val="Normal"/>
    <w:uiPriority w:val="34"/>
    <w:qFormat/>
    <w:rsid w:val="003402EA"/>
    <w:pPr>
      <w:ind w:left="720"/>
      <w:contextualSpacing/>
    </w:pPr>
  </w:style>
  <w:style w:type="character" w:styleId="Strong">
    <w:name w:val="Strong"/>
    <w:uiPriority w:val="22"/>
    <w:qFormat/>
    <w:rsid w:val="003402EA"/>
    <w:rPr>
      <w:b/>
      <w:bCs/>
    </w:rPr>
  </w:style>
  <w:style w:type="character" w:customStyle="1" w:styleId="apple-converted-space">
    <w:name w:val="apple-converted-space"/>
    <w:rsid w:val="00626D7F"/>
  </w:style>
  <w:style w:type="character" w:customStyle="1" w:styleId="Heading2Char">
    <w:name w:val="Heading 2 Char"/>
    <w:basedOn w:val="DefaultParagraphFont"/>
    <w:link w:val="Heading2"/>
    <w:uiPriority w:val="9"/>
    <w:rsid w:val="003402EA"/>
    <w:rPr>
      <w:caps/>
      <w:spacing w:val="15"/>
      <w:shd w:val="clear" w:color="auto" w:fill="DFE3F0" w:themeFill="accent1" w:themeFillTint="33"/>
    </w:rPr>
  </w:style>
  <w:style w:type="paragraph" w:styleId="NoSpacing">
    <w:name w:val="No Spacing"/>
    <w:basedOn w:val="Normal"/>
    <w:link w:val="NoSpacingChar"/>
    <w:uiPriority w:val="1"/>
    <w:qFormat/>
    <w:rsid w:val="003402EA"/>
    <w:pPr>
      <w:spacing w:before="0" w:after="0" w:line="240" w:lineRule="auto"/>
    </w:pPr>
  </w:style>
  <w:style w:type="paragraph" w:styleId="Revision">
    <w:name w:val="Revision"/>
    <w:hidden/>
    <w:uiPriority w:val="99"/>
    <w:semiHidden/>
    <w:rsid w:val="00B30601"/>
    <w:rPr>
      <w:lang w:val="en-US" w:eastAsia="en-US"/>
    </w:rPr>
  </w:style>
  <w:style w:type="paragraph" w:customStyle="1" w:styleId="ZDGName">
    <w:name w:val="Z_DGName"/>
    <w:basedOn w:val="Normal"/>
    <w:rsid w:val="005A04D5"/>
    <w:pPr>
      <w:widowControl w:val="0"/>
      <w:suppressAutoHyphens/>
      <w:autoSpaceDE w:val="0"/>
      <w:ind w:right="85"/>
    </w:pPr>
    <w:rPr>
      <w:rFonts w:ascii="Arial" w:eastAsia="Times New Roman" w:hAnsi="Arial" w:cs="Arial"/>
      <w:sz w:val="16"/>
      <w:szCs w:val="16"/>
      <w:lang w:val="en-GB" w:eastAsia="ar-SA"/>
    </w:rPr>
  </w:style>
  <w:style w:type="character" w:customStyle="1" w:styleId="a">
    <w:name w:val="a"/>
    <w:basedOn w:val="DefaultParagraphFont"/>
    <w:rsid w:val="005A04D5"/>
  </w:style>
  <w:style w:type="paragraph" w:styleId="NormalWeb">
    <w:name w:val="Normal (Web)"/>
    <w:basedOn w:val="Normal"/>
    <w:unhideWhenUsed/>
    <w:rsid w:val="00E70E2E"/>
    <w:pPr>
      <w:spacing w:before="100" w:beforeAutospacing="1" w:after="100" w:afterAutospacing="1"/>
    </w:pPr>
    <w:rPr>
      <w:rFonts w:ascii="Times New Roman" w:hAnsi="Times New Roman"/>
      <w:sz w:val="24"/>
      <w:szCs w:val="24"/>
    </w:rPr>
  </w:style>
  <w:style w:type="character" w:customStyle="1" w:styleId="Heading3Char">
    <w:name w:val="Heading 3 Char"/>
    <w:basedOn w:val="DefaultParagraphFont"/>
    <w:link w:val="Heading3"/>
    <w:uiPriority w:val="9"/>
    <w:rsid w:val="003402EA"/>
    <w:rPr>
      <w:caps/>
      <w:color w:val="2C385D" w:themeColor="accent1" w:themeShade="7F"/>
      <w:spacing w:val="15"/>
    </w:rPr>
  </w:style>
  <w:style w:type="character" w:customStyle="1" w:styleId="Heading4Char">
    <w:name w:val="Heading 4 Char"/>
    <w:basedOn w:val="DefaultParagraphFont"/>
    <w:link w:val="Heading4"/>
    <w:uiPriority w:val="9"/>
    <w:rsid w:val="003402EA"/>
    <w:rPr>
      <w:caps/>
      <w:color w:val="42558C" w:themeColor="accent1" w:themeShade="BF"/>
      <w:spacing w:val="10"/>
    </w:rPr>
  </w:style>
  <w:style w:type="character" w:customStyle="1" w:styleId="Heading5Char">
    <w:name w:val="Heading 5 Char"/>
    <w:basedOn w:val="DefaultParagraphFont"/>
    <w:link w:val="Heading5"/>
    <w:uiPriority w:val="9"/>
    <w:rsid w:val="003402EA"/>
    <w:rPr>
      <w:caps/>
      <w:color w:val="42558C" w:themeColor="accent1" w:themeShade="BF"/>
      <w:spacing w:val="10"/>
    </w:rPr>
  </w:style>
  <w:style w:type="character" w:customStyle="1" w:styleId="Heading6Char">
    <w:name w:val="Heading 6 Char"/>
    <w:basedOn w:val="DefaultParagraphFont"/>
    <w:link w:val="Heading6"/>
    <w:uiPriority w:val="9"/>
    <w:semiHidden/>
    <w:rsid w:val="003402EA"/>
    <w:rPr>
      <w:caps/>
      <w:color w:val="42558C" w:themeColor="accent1" w:themeShade="BF"/>
      <w:spacing w:val="10"/>
    </w:rPr>
  </w:style>
  <w:style w:type="character" w:customStyle="1" w:styleId="Heading7Char">
    <w:name w:val="Heading 7 Char"/>
    <w:basedOn w:val="DefaultParagraphFont"/>
    <w:link w:val="Heading7"/>
    <w:uiPriority w:val="9"/>
    <w:semiHidden/>
    <w:rsid w:val="003402EA"/>
    <w:rPr>
      <w:caps/>
      <w:color w:val="42558C" w:themeColor="accent1" w:themeShade="BF"/>
      <w:spacing w:val="10"/>
    </w:rPr>
  </w:style>
  <w:style w:type="character" w:customStyle="1" w:styleId="Heading8Char">
    <w:name w:val="Heading 8 Char"/>
    <w:basedOn w:val="DefaultParagraphFont"/>
    <w:link w:val="Heading8"/>
    <w:uiPriority w:val="9"/>
    <w:semiHidden/>
    <w:rsid w:val="003402EA"/>
    <w:rPr>
      <w:caps/>
      <w:spacing w:val="10"/>
      <w:sz w:val="18"/>
      <w:szCs w:val="18"/>
    </w:rPr>
  </w:style>
  <w:style w:type="character" w:customStyle="1" w:styleId="Heading9Char">
    <w:name w:val="Heading 9 Char"/>
    <w:basedOn w:val="DefaultParagraphFont"/>
    <w:link w:val="Heading9"/>
    <w:uiPriority w:val="9"/>
    <w:semiHidden/>
    <w:rsid w:val="003402EA"/>
    <w:rPr>
      <w:i/>
      <w:caps/>
      <w:spacing w:val="10"/>
      <w:sz w:val="18"/>
      <w:szCs w:val="18"/>
    </w:rPr>
  </w:style>
  <w:style w:type="paragraph" w:styleId="Caption">
    <w:name w:val="caption"/>
    <w:basedOn w:val="Normal"/>
    <w:next w:val="Normal"/>
    <w:uiPriority w:val="35"/>
    <w:semiHidden/>
    <w:unhideWhenUsed/>
    <w:qFormat/>
    <w:rsid w:val="003402EA"/>
    <w:rPr>
      <w:b/>
      <w:bCs/>
      <w:color w:val="42558C" w:themeColor="accent1" w:themeShade="BF"/>
      <w:sz w:val="16"/>
      <w:szCs w:val="16"/>
    </w:rPr>
  </w:style>
  <w:style w:type="paragraph" w:styleId="Title">
    <w:name w:val="Title"/>
    <w:basedOn w:val="Normal"/>
    <w:next w:val="Normal"/>
    <w:link w:val="TitleChar"/>
    <w:uiPriority w:val="10"/>
    <w:qFormat/>
    <w:rsid w:val="003402EA"/>
    <w:pPr>
      <w:spacing w:before="720"/>
    </w:pPr>
    <w:rPr>
      <w:caps/>
      <w:color w:val="6076B4" w:themeColor="accent1"/>
      <w:spacing w:val="10"/>
      <w:kern w:val="28"/>
      <w:sz w:val="52"/>
      <w:szCs w:val="52"/>
    </w:rPr>
  </w:style>
  <w:style w:type="character" w:customStyle="1" w:styleId="TitleChar">
    <w:name w:val="Title Char"/>
    <w:basedOn w:val="DefaultParagraphFont"/>
    <w:link w:val="Title"/>
    <w:uiPriority w:val="10"/>
    <w:rsid w:val="003402EA"/>
    <w:rPr>
      <w:caps/>
      <w:color w:val="6076B4" w:themeColor="accent1"/>
      <w:spacing w:val="10"/>
      <w:kern w:val="28"/>
      <w:sz w:val="52"/>
      <w:szCs w:val="52"/>
    </w:rPr>
  </w:style>
  <w:style w:type="paragraph" w:styleId="Subtitle">
    <w:name w:val="Subtitle"/>
    <w:basedOn w:val="Normal"/>
    <w:next w:val="Normal"/>
    <w:link w:val="SubtitleChar"/>
    <w:uiPriority w:val="11"/>
    <w:qFormat/>
    <w:rsid w:val="003402EA"/>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3402EA"/>
    <w:rPr>
      <w:caps/>
      <w:color w:val="595959" w:themeColor="text1" w:themeTint="A6"/>
      <w:spacing w:val="10"/>
      <w:sz w:val="24"/>
      <w:szCs w:val="24"/>
    </w:rPr>
  </w:style>
  <w:style w:type="character" w:styleId="Emphasis">
    <w:name w:val="Emphasis"/>
    <w:uiPriority w:val="20"/>
    <w:qFormat/>
    <w:rsid w:val="003402EA"/>
    <w:rPr>
      <w:caps/>
      <w:color w:val="2C385D" w:themeColor="accent1" w:themeShade="7F"/>
      <w:spacing w:val="5"/>
    </w:rPr>
  </w:style>
  <w:style w:type="character" w:customStyle="1" w:styleId="NoSpacingChar">
    <w:name w:val="No Spacing Char"/>
    <w:basedOn w:val="DefaultParagraphFont"/>
    <w:link w:val="NoSpacing"/>
    <w:uiPriority w:val="1"/>
    <w:rsid w:val="003402EA"/>
    <w:rPr>
      <w:sz w:val="20"/>
      <w:szCs w:val="20"/>
    </w:rPr>
  </w:style>
  <w:style w:type="paragraph" w:styleId="Quote">
    <w:name w:val="Quote"/>
    <w:basedOn w:val="Normal"/>
    <w:next w:val="Normal"/>
    <w:link w:val="QuoteChar"/>
    <w:uiPriority w:val="29"/>
    <w:qFormat/>
    <w:rsid w:val="003402EA"/>
    <w:rPr>
      <w:i/>
      <w:iCs/>
    </w:rPr>
  </w:style>
  <w:style w:type="character" w:customStyle="1" w:styleId="QuoteChar">
    <w:name w:val="Quote Char"/>
    <w:basedOn w:val="DefaultParagraphFont"/>
    <w:link w:val="Quote"/>
    <w:uiPriority w:val="29"/>
    <w:rsid w:val="003402EA"/>
    <w:rPr>
      <w:i/>
      <w:iCs/>
      <w:sz w:val="20"/>
      <w:szCs w:val="20"/>
    </w:rPr>
  </w:style>
  <w:style w:type="paragraph" w:styleId="IntenseQuote">
    <w:name w:val="Intense Quote"/>
    <w:basedOn w:val="Normal"/>
    <w:next w:val="Normal"/>
    <w:link w:val="IntenseQuoteChar"/>
    <w:uiPriority w:val="30"/>
    <w:qFormat/>
    <w:rsid w:val="003402EA"/>
    <w:pPr>
      <w:pBdr>
        <w:top w:val="single" w:sz="4" w:space="10" w:color="6076B4" w:themeColor="accent1"/>
        <w:left w:val="single" w:sz="4" w:space="10" w:color="6076B4" w:themeColor="accent1"/>
      </w:pBdr>
      <w:spacing w:after="0"/>
      <w:ind w:left="1296" w:right="1152"/>
      <w:jc w:val="both"/>
    </w:pPr>
    <w:rPr>
      <w:i/>
      <w:iCs/>
      <w:color w:val="6076B4" w:themeColor="accent1"/>
    </w:rPr>
  </w:style>
  <w:style w:type="character" w:customStyle="1" w:styleId="IntenseQuoteChar">
    <w:name w:val="Intense Quote Char"/>
    <w:basedOn w:val="DefaultParagraphFont"/>
    <w:link w:val="IntenseQuote"/>
    <w:uiPriority w:val="30"/>
    <w:rsid w:val="003402EA"/>
    <w:rPr>
      <w:i/>
      <w:iCs/>
      <w:color w:val="6076B4" w:themeColor="accent1"/>
      <w:sz w:val="20"/>
      <w:szCs w:val="20"/>
    </w:rPr>
  </w:style>
  <w:style w:type="character" w:styleId="SubtleEmphasis">
    <w:name w:val="Subtle Emphasis"/>
    <w:uiPriority w:val="19"/>
    <w:qFormat/>
    <w:rsid w:val="003402EA"/>
    <w:rPr>
      <w:i/>
      <w:iCs/>
      <w:color w:val="2C385D" w:themeColor="accent1" w:themeShade="7F"/>
    </w:rPr>
  </w:style>
  <w:style w:type="character" w:styleId="IntenseEmphasis">
    <w:name w:val="Intense Emphasis"/>
    <w:uiPriority w:val="21"/>
    <w:qFormat/>
    <w:rsid w:val="003402EA"/>
    <w:rPr>
      <w:b/>
      <w:bCs/>
      <w:caps/>
      <w:color w:val="2C385D" w:themeColor="accent1" w:themeShade="7F"/>
      <w:spacing w:val="10"/>
    </w:rPr>
  </w:style>
  <w:style w:type="character" w:styleId="SubtleReference">
    <w:name w:val="Subtle Reference"/>
    <w:uiPriority w:val="31"/>
    <w:qFormat/>
    <w:rsid w:val="003402EA"/>
    <w:rPr>
      <w:b/>
      <w:bCs/>
      <w:color w:val="6076B4" w:themeColor="accent1"/>
    </w:rPr>
  </w:style>
  <w:style w:type="character" w:styleId="IntenseReference">
    <w:name w:val="Intense Reference"/>
    <w:uiPriority w:val="32"/>
    <w:qFormat/>
    <w:rsid w:val="003402EA"/>
    <w:rPr>
      <w:b/>
      <w:bCs/>
      <w:i/>
      <w:iCs/>
      <w:caps/>
      <w:color w:val="6076B4" w:themeColor="accent1"/>
    </w:rPr>
  </w:style>
  <w:style w:type="character" w:styleId="BookTitle">
    <w:name w:val="Book Title"/>
    <w:uiPriority w:val="33"/>
    <w:qFormat/>
    <w:rsid w:val="003402EA"/>
    <w:rPr>
      <w:b/>
      <w:bCs/>
      <w:i/>
      <w:iCs/>
      <w:spacing w:val="9"/>
    </w:rPr>
  </w:style>
  <w:style w:type="paragraph" w:styleId="TOCHeading">
    <w:name w:val="TOC Heading"/>
    <w:basedOn w:val="Heading1"/>
    <w:next w:val="Normal"/>
    <w:uiPriority w:val="39"/>
    <w:semiHidden/>
    <w:unhideWhenUsed/>
    <w:qFormat/>
    <w:rsid w:val="003402EA"/>
    <w:pPr>
      <w:outlineLvl w:val="9"/>
    </w:pPr>
    <w:rPr>
      <w:lang w:bidi="en-US"/>
    </w:rPr>
  </w:style>
  <w:style w:type="paragraph" w:styleId="TOC1">
    <w:name w:val="toc 1"/>
    <w:basedOn w:val="Normal"/>
    <w:next w:val="Normal"/>
    <w:autoRedefine/>
    <w:uiPriority w:val="39"/>
    <w:unhideWhenUsed/>
    <w:rsid w:val="00DB3E73"/>
    <w:pPr>
      <w:spacing w:after="100"/>
    </w:pPr>
  </w:style>
  <w:style w:type="paragraph" w:styleId="TOC2">
    <w:name w:val="toc 2"/>
    <w:basedOn w:val="Normal"/>
    <w:next w:val="Normal"/>
    <w:autoRedefine/>
    <w:uiPriority w:val="39"/>
    <w:unhideWhenUsed/>
    <w:rsid w:val="00DB3E73"/>
    <w:pPr>
      <w:spacing w:after="100"/>
      <w:ind w:left="200"/>
    </w:pPr>
  </w:style>
  <w:style w:type="paragraph" w:styleId="TOC3">
    <w:name w:val="toc 3"/>
    <w:basedOn w:val="Normal"/>
    <w:next w:val="Normal"/>
    <w:autoRedefine/>
    <w:uiPriority w:val="39"/>
    <w:unhideWhenUsed/>
    <w:rsid w:val="000071C9"/>
    <w:pPr>
      <w:spacing w:after="100"/>
      <w:ind w:left="4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2EA"/>
    <w:rPr>
      <w:sz w:val="20"/>
      <w:szCs w:val="20"/>
    </w:rPr>
  </w:style>
  <w:style w:type="paragraph" w:styleId="Heading1">
    <w:name w:val="heading 1"/>
    <w:basedOn w:val="Normal"/>
    <w:next w:val="Normal"/>
    <w:link w:val="Heading1Char"/>
    <w:uiPriority w:val="9"/>
    <w:qFormat/>
    <w:rsid w:val="003402EA"/>
    <w:pPr>
      <w:pBdr>
        <w:top w:val="single" w:sz="24" w:space="0" w:color="6076B4" w:themeColor="accent1"/>
        <w:left w:val="single" w:sz="24" w:space="0" w:color="6076B4" w:themeColor="accent1"/>
        <w:bottom w:val="single" w:sz="24" w:space="0" w:color="6076B4" w:themeColor="accent1"/>
        <w:right w:val="single" w:sz="24" w:space="0" w:color="6076B4" w:themeColor="accent1"/>
      </w:pBdr>
      <w:shd w:val="clear" w:color="auto" w:fill="6076B4"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3402EA"/>
    <w:pPr>
      <w:pBdr>
        <w:top w:val="single" w:sz="24" w:space="0" w:color="DFE3F0" w:themeColor="accent1" w:themeTint="33"/>
        <w:left w:val="single" w:sz="24" w:space="0" w:color="DFE3F0" w:themeColor="accent1" w:themeTint="33"/>
        <w:bottom w:val="single" w:sz="24" w:space="0" w:color="DFE3F0" w:themeColor="accent1" w:themeTint="33"/>
        <w:right w:val="single" w:sz="24" w:space="0" w:color="DFE3F0" w:themeColor="accent1" w:themeTint="33"/>
      </w:pBdr>
      <w:shd w:val="clear" w:color="auto" w:fill="DFE3F0"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3402EA"/>
    <w:pPr>
      <w:pBdr>
        <w:top w:val="single" w:sz="6" w:space="2" w:color="6076B4" w:themeColor="accent1"/>
        <w:left w:val="single" w:sz="6" w:space="2" w:color="6076B4" w:themeColor="accent1"/>
      </w:pBdr>
      <w:spacing w:before="300" w:after="0"/>
      <w:outlineLvl w:val="2"/>
    </w:pPr>
    <w:rPr>
      <w:caps/>
      <w:color w:val="2C385D" w:themeColor="accent1" w:themeShade="7F"/>
      <w:spacing w:val="15"/>
      <w:sz w:val="22"/>
      <w:szCs w:val="22"/>
    </w:rPr>
  </w:style>
  <w:style w:type="paragraph" w:styleId="Heading4">
    <w:name w:val="heading 4"/>
    <w:basedOn w:val="Normal"/>
    <w:next w:val="Normal"/>
    <w:link w:val="Heading4Char"/>
    <w:uiPriority w:val="9"/>
    <w:unhideWhenUsed/>
    <w:qFormat/>
    <w:rsid w:val="003402EA"/>
    <w:pPr>
      <w:pBdr>
        <w:top w:val="dotted" w:sz="6" w:space="2" w:color="6076B4" w:themeColor="accent1"/>
        <w:left w:val="dotted" w:sz="6" w:space="2" w:color="6076B4" w:themeColor="accent1"/>
      </w:pBdr>
      <w:spacing w:before="300" w:after="0"/>
      <w:outlineLvl w:val="3"/>
    </w:pPr>
    <w:rPr>
      <w:caps/>
      <w:color w:val="42558C" w:themeColor="accent1" w:themeShade="BF"/>
      <w:spacing w:val="10"/>
      <w:sz w:val="22"/>
      <w:szCs w:val="22"/>
    </w:rPr>
  </w:style>
  <w:style w:type="paragraph" w:styleId="Heading5">
    <w:name w:val="heading 5"/>
    <w:basedOn w:val="Normal"/>
    <w:next w:val="Normal"/>
    <w:link w:val="Heading5Char"/>
    <w:uiPriority w:val="9"/>
    <w:unhideWhenUsed/>
    <w:qFormat/>
    <w:rsid w:val="003402EA"/>
    <w:pPr>
      <w:pBdr>
        <w:bottom w:val="single" w:sz="6" w:space="1" w:color="6076B4" w:themeColor="accent1"/>
      </w:pBdr>
      <w:spacing w:before="300" w:after="0"/>
      <w:outlineLvl w:val="4"/>
    </w:pPr>
    <w:rPr>
      <w:caps/>
      <w:color w:val="42558C" w:themeColor="accent1" w:themeShade="BF"/>
      <w:spacing w:val="10"/>
      <w:sz w:val="22"/>
      <w:szCs w:val="22"/>
    </w:rPr>
  </w:style>
  <w:style w:type="paragraph" w:styleId="Heading6">
    <w:name w:val="heading 6"/>
    <w:basedOn w:val="Normal"/>
    <w:next w:val="Normal"/>
    <w:link w:val="Heading6Char"/>
    <w:uiPriority w:val="9"/>
    <w:semiHidden/>
    <w:unhideWhenUsed/>
    <w:qFormat/>
    <w:rsid w:val="003402EA"/>
    <w:pPr>
      <w:pBdr>
        <w:bottom w:val="dotted" w:sz="6" w:space="1" w:color="6076B4" w:themeColor="accent1"/>
      </w:pBdr>
      <w:spacing w:before="300" w:after="0"/>
      <w:outlineLvl w:val="5"/>
    </w:pPr>
    <w:rPr>
      <w:caps/>
      <w:color w:val="42558C" w:themeColor="accent1" w:themeShade="BF"/>
      <w:spacing w:val="10"/>
      <w:sz w:val="22"/>
      <w:szCs w:val="22"/>
    </w:rPr>
  </w:style>
  <w:style w:type="paragraph" w:styleId="Heading7">
    <w:name w:val="heading 7"/>
    <w:basedOn w:val="Normal"/>
    <w:next w:val="Normal"/>
    <w:link w:val="Heading7Char"/>
    <w:uiPriority w:val="9"/>
    <w:semiHidden/>
    <w:unhideWhenUsed/>
    <w:qFormat/>
    <w:rsid w:val="003402EA"/>
    <w:pPr>
      <w:spacing w:before="300" w:after="0"/>
      <w:outlineLvl w:val="6"/>
    </w:pPr>
    <w:rPr>
      <w:caps/>
      <w:color w:val="42558C" w:themeColor="accent1" w:themeShade="BF"/>
      <w:spacing w:val="10"/>
      <w:sz w:val="22"/>
      <w:szCs w:val="22"/>
    </w:rPr>
  </w:style>
  <w:style w:type="paragraph" w:styleId="Heading8">
    <w:name w:val="heading 8"/>
    <w:basedOn w:val="Normal"/>
    <w:next w:val="Normal"/>
    <w:link w:val="Heading8Char"/>
    <w:uiPriority w:val="9"/>
    <w:semiHidden/>
    <w:unhideWhenUsed/>
    <w:qFormat/>
    <w:rsid w:val="003402EA"/>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402EA"/>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Podrozdział,Footnote Text Char Char Char Char,Footnote Text Char Char,Footnote Text Char Char Char Char Char,Footnote Text Char Char Char Char Char Char Char Char,Footnote Text Char Char Char,Footnote Text Char1,Footnote Text Char2"/>
    <w:basedOn w:val="Normal"/>
    <w:link w:val="FootnoteTextChar"/>
    <w:unhideWhenUsed/>
    <w:rsid w:val="0089187A"/>
  </w:style>
  <w:style w:type="character" w:customStyle="1" w:styleId="FootnoteTextChar">
    <w:name w:val="Footnote Text Char"/>
    <w:aliases w:val="Podrozdział Char,Footnote Text Char Char Char Char Char1,Footnote Text Char Char Char1,Footnote Text Char Char Char Char Char Char,Footnote Text Char Char Char Char Char Char Char Char Char,Footnote Text Char Char Char Char1"/>
    <w:basedOn w:val="DefaultParagraphFont"/>
    <w:link w:val="FootnoteText"/>
    <w:uiPriority w:val="99"/>
    <w:rsid w:val="0089187A"/>
  </w:style>
  <w:style w:type="character" w:styleId="FootnoteReference">
    <w:name w:val="footnote reference"/>
    <w:semiHidden/>
    <w:unhideWhenUsed/>
    <w:rsid w:val="0089187A"/>
    <w:rPr>
      <w:vertAlign w:val="superscript"/>
    </w:rPr>
  </w:style>
  <w:style w:type="paragraph" w:styleId="Header">
    <w:name w:val="header"/>
    <w:basedOn w:val="Normal"/>
    <w:link w:val="HeaderChar"/>
    <w:uiPriority w:val="99"/>
    <w:unhideWhenUsed/>
    <w:rsid w:val="00602192"/>
    <w:pPr>
      <w:tabs>
        <w:tab w:val="center" w:pos="4320"/>
        <w:tab w:val="right" w:pos="8640"/>
      </w:tabs>
    </w:pPr>
    <w:rPr>
      <w:lang w:val="x-none" w:eastAsia="x-none"/>
    </w:rPr>
  </w:style>
  <w:style w:type="character" w:customStyle="1" w:styleId="HeaderChar">
    <w:name w:val="Header Char"/>
    <w:link w:val="Header"/>
    <w:uiPriority w:val="99"/>
    <w:rsid w:val="00602192"/>
    <w:rPr>
      <w:sz w:val="22"/>
      <w:szCs w:val="22"/>
    </w:rPr>
  </w:style>
  <w:style w:type="paragraph" w:styleId="Footer">
    <w:name w:val="footer"/>
    <w:basedOn w:val="Normal"/>
    <w:link w:val="FooterChar"/>
    <w:uiPriority w:val="99"/>
    <w:unhideWhenUsed/>
    <w:rsid w:val="00602192"/>
    <w:pPr>
      <w:tabs>
        <w:tab w:val="center" w:pos="4320"/>
        <w:tab w:val="right" w:pos="8640"/>
      </w:tabs>
    </w:pPr>
    <w:rPr>
      <w:lang w:val="x-none" w:eastAsia="x-none"/>
    </w:rPr>
  </w:style>
  <w:style w:type="character" w:customStyle="1" w:styleId="FooterChar">
    <w:name w:val="Footer Char"/>
    <w:link w:val="Footer"/>
    <w:uiPriority w:val="99"/>
    <w:rsid w:val="00602192"/>
    <w:rPr>
      <w:sz w:val="22"/>
      <w:szCs w:val="22"/>
    </w:rPr>
  </w:style>
  <w:style w:type="character" w:customStyle="1" w:styleId="Heading1Char">
    <w:name w:val="Heading 1 Char"/>
    <w:basedOn w:val="DefaultParagraphFont"/>
    <w:link w:val="Heading1"/>
    <w:uiPriority w:val="9"/>
    <w:rsid w:val="003402EA"/>
    <w:rPr>
      <w:b/>
      <w:bCs/>
      <w:caps/>
      <w:color w:val="FFFFFF" w:themeColor="background1"/>
      <w:spacing w:val="15"/>
      <w:shd w:val="clear" w:color="auto" w:fill="6076B4" w:themeFill="accent1"/>
    </w:rPr>
  </w:style>
  <w:style w:type="character" w:styleId="Hyperlink">
    <w:name w:val="Hyperlink"/>
    <w:uiPriority w:val="99"/>
    <w:unhideWhenUsed/>
    <w:rsid w:val="001F1483"/>
    <w:rPr>
      <w:color w:val="0000FF"/>
      <w:u w:val="single"/>
    </w:rPr>
  </w:style>
  <w:style w:type="paragraph" w:styleId="BodyText2">
    <w:name w:val="Body Text 2"/>
    <w:basedOn w:val="Normal"/>
    <w:link w:val="BodyText2Char"/>
    <w:rsid w:val="007D3EAE"/>
    <w:pPr>
      <w:spacing w:after="120" w:line="480" w:lineRule="auto"/>
    </w:pPr>
    <w:rPr>
      <w:rFonts w:ascii="Times New Roman" w:eastAsia="Times New Roman" w:hAnsi="Times New Roman"/>
      <w:sz w:val="24"/>
      <w:szCs w:val="24"/>
      <w:lang w:val="en-GB" w:eastAsia="x-none"/>
    </w:rPr>
  </w:style>
  <w:style w:type="character" w:customStyle="1" w:styleId="BodyText2Char">
    <w:name w:val="Body Text 2 Char"/>
    <w:link w:val="BodyText2"/>
    <w:rsid w:val="007D3EAE"/>
    <w:rPr>
      <w:rFonts w:ascii="Times New Roman" w:eastAsia="Times New Roman" w:hAnsi="Times New Roman"/>
      <w:sz w:val="24"/>
      <w:szCs w:val="24"/>
      <w:lang w:val="en-GB"/>
    </w:rPr>
  </w:style>
  <w:style w:type="character" w:styleId="CommentReference">
    <w:name w:val="annotation reference"/>
    <w:uiPriority w:val="99"/>
    <w:semiHidden/>
    <w:unhideWhenUsed/>
    <w:rsid w:val="00EF46D6"/>
    <w:rPr>
      <w:sz w:val="16"/>
      <w:szCs w:val="16"/>
    </w:rPr>
  </w:style>
  <w:style w:type="paragraph" w:styleId="CommentText">
    <w:name w:val="annotation text"/>
    <w:basedOn w:val="Normal"/>
    <w:link w:val="CommentTextChar"/>
    <w:uiPriority w:val="99"/>
    <w:semiHidden/>
    <w:unhideWhenUsed/>
    <w:rsid w:val="00EF46D6"/>
  </w:style>
  <w:style w:type="character" w:customStyle="1" w:styleId="CommentTextChar">
    <w:name w:val="Comment Text Char"/>
    <w:link w:val="CommentText"/>
    <w:uiPriority w:val="99"/>
    <w:semiHidden/>
    <w:rsid w:val="00EF46D6"/>
    <w:rPr>
      <w:lang w:val="en-US" w:eastAsia="en-US"/>
    </w:rPr>
  </w:style>
  <w:style w:type="paragraph" w:styleId="CommentSubject">
    <w:name w:val="annotation subject"/>
    <w:basedOn w:val="CommentText"/>
    <w:next w:val="CommentText"/>
    <w:link w:val="CommentSubjectChar"/>
    <w:uiPriority w:val="99"/>
    <w:semiHidden/>
    <w:unhideWhenUsed/>
    <w:rsid w:val="00EF46D6"/>
    <w:rPr>
      <w:b/>
      <w:bCs/>
    </w:rPr>
  </w:style>
  <w:style w:type="character" w:customStyle="1" w:styleId="CommentSubjectChar">
    <w:name w:val="Comment Subject Char"/>
    <w:link w:val="CommentSubject"/>
    <w:uiPriority w:val="99"/>
    <w:semiHidden/>
    <w:rsid w:val="00EF46D6"/>
    <w:rPr>
      <w:b/>
      <w:bCs/>
      <w:lang w:val="en-US" w:eastAsia="en-US"/>
    </w:rPr>
  </w:style>
  <w:style w:type="paragraph" w:styleId="BalloonText">
    <w:name w:val="Balloon Text"/>
    <w:basedOn w:val="Normal"/>
    <w:link w:val="BalloonTextChar"/>
    <w:uiPriority w:val="99"/>
    <w:semiHidden/>
    <w:unhideWhenUsed/>
    <w:rsid w:val="00EF46D6"/>
    <w:rPr>
      <w:rFonts w:ascii="Tahoma" w:hAnsi="Tahoma"/>
      <w:sz w:val="16"/>
      <w:szCs w:val="16"/>
    </w:rPr>
  </w:style>
  <w:style w:type="character" w:customStyle="1" w:styleId="BalloonTextChar">
    <w:name w:val="Balloon Text Char"/>
    <w:link w:val="BalloonText"/>
    <w:uiPriority w:val="99"/>
    <w:semiHidden/>
    <w:rsid w:val="00EF46D6"/>
    <w:rPr>
      <w:rFonts w:ascii="Tahoma" w:hAnsi="Tahoma" w:cs="Tahoma"/>
      <w:sz w:val="16"/>
      <w:szCs w:val="16"/>
      <w:lang w:val="en-US" w:eastAsia="en-US"/>
    </w:rPr>
  </w:style>
  <w:style w:type="paragraph" w:styleId="ListParagraph">
    <w:name w:val="List Paragraph"/>
    <w:basedOn w:val="Normal"/>
    <w:uiPriority w:val="34"/>
    <w:qFormat/>
    <w:rsid w:val="003402EA"/>
    <w:pPr>
      <w:ind w:left="720"/>
      <w:contextualSpacing/>
    </w:pPr>
  </w:style>
  <w:style w:type="character" w:styleId="Strong">
    <w:name w:val="Strong"/>
    <w:uiPriority w:val="22"/>
    <w:qFormat/>
    <w:rsid w:val="003402EA"/>
    <w:rPr>
      <w:b/>
      <w:bCs/>
    </w:rPr>
  </w:style>
  <w:style w:type="character" w:customStyle="1" w:styleId="apple-converted-space">
    <w:name w:val="apple-converted-space"/>
    <w:rsid w:val="00626D7F"/>
  </w:style>
  <w:style w:type="character" w:customStyle="1" w:styleId="Heading2Char">
    <w:name w:val="Heading 2 Char"/>
    <w:basedOn w:val="DefaultParagraphFont"/>
    <w:link w:val="Heading2"/>
    <w:uiPriority w:val="9"/>
    <w:rsid w:val="003402EA"/>
    <w:rPr>
      <w:caps/>
      <w:spacing w:val="15"/>
      <w:shd w:val="clear" w:color="auto" w:fill="DFE3F0" w:themeFill="accent1" w:themeFillTint="33"/>
    </w:rPr>
  </w:style>
  <w:style w:type="paragraph" w:styleId="NoSpacing">
    <w:name w:val="No Spacing"/>
    <w:basedOn w:val="Normal"/>
    <w:link w:val="NoSpacingChar"/>
    <w:uiPriority w:val="1"/>
    <w:qFormat/>
    <w:rsid w:val="003402EA"/>
    <w:pPr>
      <w:spacing w:before="0" w:after="0" w:line="240" w:lineRule="auto"/>
    </w:pPr>
  </w:style>
  <w:style w:type="paragraph" w:styleId="Revision">
    <w:name w:val="Revision"/>
    <w:hidden/>
    <w:uiPriority w:val="99"/>
    <w:semiHidden/>
    <w:rsid w:val="00B30601"/>
    <w:rPr>
      <w:lang w:val="en-US" w:eastAsia="en-US"/>
    </w:rPr>
  </w:style>
  <w:style w:type="paragraph" w:customStyle="1" w:styleId="ZDGName">
    <w:name w:val="Z_DGName"/>
    <w:basedOn w:val="Normal"/>
    <w:rsid w:val="005A04D5"/>
    <w:pPr>
      <w:widowControl w:val="0"/>
      <w:suppressAutoHyphens/>
      <w:autoSpaceDE w:val="0"/>
      <w:ind w:right="85"/>
    </w:pPr>
    <w:rPr>
      <w:rFonts w:ascii="Arial" w:eastAsia="Times New Roman" w:hAnsi="Arial" w:cs="Arial"/>
      <w:sz w:val="16"/>
      <w:szCs w:val="16"/>
      <w:lang w:val="en-GB" w:eastAsia="ar-SA"/>
    </w:rPr>
  </w:style>
  <w:style w:type="character" w:customStyle="1" w:styleId="a">
    <w:name w:val="a"/>
    <w:basedOn w:val="DefaultParagraphFont"/>
    <w:rsid w:val="005A04D5"/>
  </w:style>
  <w:style w:type="paragraph" w:styleId="NormalWeb">
    <w:name w:val="Normal (Web)"/>
    <w:basedOn w:val="Normal"/>
    <w:unhideWhenUsed/>
    <w:rsid w:val="00E70E2E"/>
    <w:pPr>
      <w:spacing w:before="100" w:beforeAutospacing="1" w:after="100" w:afterAutospacing="1"/>
    </w:pPr>
    <w:rPr>
      <w:rFonts w:ascii="Times New Roman" w:hAnsi="Times New Roman"/>
      <w:sz w:val="24"/>
      <w:szCs w:val="24"/>
    </w:rPr>
  </w:style>
  <w:style w:type="character" w:customStyle="1" w:styleId="Heading3Char">
    <w:name w:val="Heading 3 Char"/>
    <w:basedOn w:val="DefaultParagraphFont"/>
    <w:link w:val="Heading3"/>
    <w:uiPriority w:val="9"/>
    <w:rsid w:val="003402EA"/>
    <w:rPr>
      <w:caps/>
      <w:color w:val="2C385D" w:themeColor="accent1" w:themeShade="7F"/>
      <w:spacing w:val="15"/>
    </w:rPr>
  </w:style>
  <w:style w:type="character" w:customStyle="1" w:styleId="Heading4Char">
    <w:name w:val="Heading 4 Char"/>
    <w:basedOn w:val="DefaultParagraphFont"/>
    <w:link w:val="Heading4"/>
    <w:uiPriority w:val="9"/>
    <w:rsid w:val="003402EA"/>
    <w:rPr>
      <w:caps/>
      <w:color w:val="42558C" w:themeColor="accent1" w:themeShade="BF"/>
      <w:spacing w:val="10"/>
    </w:rPr>
  </w:style>
  <w:style w:type="character" w:customStyle="1" w:styleId="Heading5Char">
    <w:name w:val="Heading 5 Char"/>
    <w:basedOn w:val="DefaultParagraphFont"/>
    <w:link w:val="Heading5"/>
    <w:uiPriority w:val="9"/>
    <w:rsid w:val="003402EA"/>
    <w:rPr>
      <w:caps/>
      <w:color w:val="42558C" w:themeColor="accent1" w:themeShade="BF"/>
      <w:spacing w:val="10"/>
    </w:rPr>
  </w:style>
  <w:style w:type="character" w:customStyle="1" w:styleId="Heading6Char">
    <w:name w:val="Heading 6 Char"/>
    <w:basedOn w:val="DefaultParagraphFont"/>
    <w:link w:val="Heading6"/>
    <w:uiPriority w:val="9"/>
    <w:semiHidden/>
    <w:rsid w:val="003402EA"/>
    <w:rPr>
      <w:caps/>
      <w:color w:val="42558C" w:themeColor="accent1" w:themeShade="BF"/>
      <w:spacing w:val="10"/>
    </w:rPr>
  </w:style>
  <w:style w:type="character" w:customStyle="1" w:styleId="Heading7Char">
    <w:name w:val="Heading 7 Char"/>
    <w:basedOn w:val="DefaultParagraphFont"/>
    <w:link w:val="Heading7"/>
    <w:uiPriority w:val="9"/>
    <w:semiHidden/>
    <w:rsid w:val="003402EA"/>
    <w:rPr>
      <w:caps/>
      <w:color w:val="42558C" w:themeColor="accent1" w:themeShade="BF"/>
      <w:spacing w:val="10"/>
    </w:rPr>
  </w:style>
  <w:style w:type="character" w:customStyle="1" w:styleId="Heading8Char">
    <w:name w:val="Heading 8 Char"/>
    <w:basedOn w:val="DefaultParagraphFont"/>
    <w:link w:val="Heading8"/>
    <w:uiPriority w:val="9"/>
    <w:semiHidden/>
    <w:rsid w:val="003402EA"/>
    <w:rPr>
      <w:caps/>
      <w:spacing w:val="10"/>
      <w:sz w:val="18"/>
      <w:szCs w:val="18"/>
    </w:rPr>
  </w:style>
  <w:style w:type="character" w:customStyle="1" w:styleId="Heading9Char">
    <w:name w:val="Heading 9 Char"/>
    <w:basedOn w:val="DefaultParagraphFont"/>
    <w:link w:val="Heading9"/>
    <w:uiPriority w:val="9"/>
    <w:semiHidden/>
    <w:rsid w:val="003402EA"/>
    <w:rPr>
      <w:i/>
      <w:caps/>
      <w:spacing w:val="10"/>
      <w:sz w:val="18"/>
      <w:szCs w:val="18"/>
    </w:rPr>
  </w:style>
  <w:style w:type="paragraph" w:styleId="Caption">
    <w:name w:val="caption"/>
    <w:basedOn w:val="Normal"/>
    <w:next w:val="Normal"/>
    <w:uiPriority w:val="35"/>
    <w:semiHidden/>
    <w:unhideWhenUsed/>
    <w:qFormat/>
    <w:rsid w:val="003402EA"/>
    <w:rPr>
      <w:b/>
      <w:bCs/>
      <w:color w:val="42558C" w:themeColor="accent1" w:themeShade="BF"/>
      <w:sz w:val="16"/>
      <w:szCs w:val="16"/>
    </w:rPr>
  </w:style>
  <w:style w:type="paragraph" w:styleId="Title">
    <w:name w:val="Title"/>
    <w:basedOn w:val="Normal"/>
    <w:next w:val="Normal"/>
    <w:link w:val="TitleChar"/>
    <w:uiPriority w:val="10"/>
    <w:qFormat/>
    <w:rsid w:val="003402EA"/>
    <w:pPr>
      <w:spacing w:before="720"/>
    </w:pPr>
    <w:rPr>
      <w:caps/>
      <w:color w:val="6076B4" w:themeColor="accent1"/>
      <w:spacing w:val="10"/>
      <w:kern w:val="28"/>
      <w:sz w:val="52"/>
      <w:szCs w:val="52"/>
    </w:rPr>
  </w:style>
  <w:style w:type="character" w:customStyle="1" w:styleId="TitleChar">
    <w:name w:val="Title Char"/>
    <w:basedOn w:val="DefaultParagraphFont"/>
    <w:link w:val="Title"/>
    <w:uiPriority w:val="10"/>
    <w:rsid w:val="003402EA"/>
    <w:rPr>
      <w:caps/>
      <w:color w:val="6076B4" w:themeColor="accent1"/>
      <w:spacing w:val="10"/>
      <w:kern w:val="28"/>
      <w:sz w:val="52"/>
      <w:szCs w:val="52"/>
    </w:rPr>
  </w:style>
  <w:style w:type="paragraph" w:styleId="Subtitle">
    <w:name w:val="Subtitle"/>
    <w:basedOn w:val="Normal"/>
    <w:next w:val="Normal"/>
    <w:link w:val="SubtitleChar"/>
    <w:uiPriority w:val="11"/>
    <w:qFormat/>
    <w:rsid w:val="003402EA"/>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3402EA"/>
    <w:rPr>
      <w:caps/>
      <w:color w:val="595959" w:themeColor="text1" w:themeTint="A6"/>
      <w:spacing w:val="10"/>
      <w:sz w:val="24"/>
      <w:szCs w:val="24"/>
    </w:rPr>
  </w:style>
  <w:style w:type="character" w:styleId="Emphasis">
    <w:name w:val="Emphasis"/>
    <w:uiPriority w:val="20"/>
    <w:qFormat/>
    <w:rsid w:val="003402EA"/>
    <w:rPr>
      <w:caps/>
      <w:color w:val="2C385D" w:themeColor="accent1" w:themeShade="7F"/>
      <w:spacing w:val="5"/>
    </w:rPr>
  </w:style>
  <w:style w:type="character" w:customStyle="1" w:styleId="NoSpacingChar">
    <w:name w:val="No Spacing Char"/>
    <w:basedOn w:val="DefaultParagraphFont"/>
    <w:link w:val="NoSpacing"/>
    <w:uiPriority w:val="1"/>
    <w:rsid w:val="003402EA"/>
    <w:rPr>
      <w:sz w:val="20"/>
      <w:szCs w:val="20"/>
    </w:rPr>
  </w:style>
  <w:style w:type="paragraph" w:styleId="Quote">
    <w:name w:val="Quote"/>
    <w:basedOn w:val="Normal"/>
    <w:next w:val="Normal"/>
    <w:link w:val="QuoteChar"/>
    <w:uiPriority w:val="29"/>
    <w:qFormat/>
    <w:rsid w:val="003402EA"/>
    <w:rPr>
      <w:i/>
      <w:iCs/>
    </w:rPr>
  </w:style>
  <w:style w:type="character" w:customStyle="1" w:styleId="QuoteChar">
    <w:name w:val="Quote Char"/>
    <w:basedOn w:val="DefaultParagraphFont"/>
    <w:link w:val="Quote"/>
    <w:uiPriority w:val="29"/>
    <w:rsid w:val="003402EA"/>
    <w:rPr>
      <w:i/>
      <w:iCs/>
      <w:sz w:val="20"/>
      <w:szCs w:val="20"/>
    </w:rPr>
  </w:style>
  <w:style w:type="paragraph" w:styleId="IntenseQuote">
    <w:name w:val="Intense Quote"/>
    <w:basedOn w:val="Normal"/>
    <w:next w:val="Normal"/>
    <w:link w:val="IntenseQuoteChar"/>
    <w:uiPriority w:val="30"/>
    <w:qFormat/>
    <w:rsid w:val="003402EA"/>
    <w:pPr>
      <w:pBdr>
        <w:top w:val="single" w:sz="4" w:space="10" w:color="6076B4" w:themeColor="accent1"/>
        <w:left w:val="single" w:sz="4" w:space="10" w:color="6076B4" w:themeColor="accent1"/>
      </w:pBdr>
      <w:spacing w:after="0"/>
      <w:ind w:left="1296" w:right="1152"/>
      <w:jc w:val="both"/>
    </w:pPr>
    <w:rPr>
      <w:i/>
      <w:iCs/>
      <w:color w:val="6076B4" w:themeColor="accent1"/>
    </w:rPr>
  </w:style>
  <w:style w:type="character" w:customStyle="1" w:styleId="IntenseQuoteChar">
    <w:name w:val="Intense Quote Char"/>
    <w:basedOn w:val="DefaultParagraphFont"/>
    <w:link w:val="IntenseQuote"/>
    <w:uiPriority w:val="30"/>
    <w:rsid w:val="003402EA"/>
    <w:rPr>
      <w:i/>
      <w:iCs/>
      <w:color w:val="6076B4" w:themeColor="accent1"/>
      <w:sz w:val="20"/>
      <w:szCs w:val="20"/>
    </w:rPr>
  </w:style>
  <w:style w:type="character" w:styleId="SubtleEmphasis">
    <w:name w:val="Subtle Emphasis"/>
    <w:uiPriority w:val="19"/>
    <w:qFormat/>
    <w:rsid w:val="003402EA"/>
    <w:rPr>
      <w:i/>
      <w:iCs/>
      <w:color w:val="2C385D" w:themeColor="accent1" w:themeShade="7F"/>
    </w:rPr>
  </w:style>
  <w:style w:type="character" w:styleId="IntenseEmphasis">
    <w:name w:val="Intense Emphasis"/>
    <w:uiPriority w:val="21"/>
    <w:qFormat/>
    <w:rsid w:val="003402EA"/>
    <w:rPr>
      <w:b/>
      <w:bCs/>
      <w:caps/>
      <w:color w:val="2C385D" w:themeColor="accent1" w:themeShade="7F"/>
      <w:spacing w:val="10"/>
    </w:rPr>
  </w:style>
  <w:style w:type="character" w:styleId="SubtleReference">
    <w:name w:val="Subtle Reference"/>
    <w:uiPriority w:val="31"/>
    <w:qFormat/>
    <w:rsid w:val="003402EA"/>
    <w:rPr>
      <w:b/>
      <w:bCs/>
      <w:color w:val="6076B4" w:themeColor="accent1"/>
    </w:rPr>
  </w:style>
  <w:style w:type="character" w:styleId="IntenseReference">
    <w:name w:val="Intense Reference"/>
    <w:uiPriority w:val="32"/>
    <w:qFormat/>
    <w:rsid w:val="003402EA"/>
    <w:rPr>
      <w:b/>
      <w:bCs/>
      <w:i/>
      <w:iCs/>
      <w:caps/>
      <w:color w:val="6076B4" w:themeColor="accent1"/>
    </w:rPr>
  </w:style>
  <w:style w:type="character" w:styleId="BookTitle">
    <w:name w:val="Book Title"/>
    <w:uiPriority w:val="33"/>
    <w:qFormat/>
    <w:rsid w:val="003402EA"/>
    <w:rPr>
      <w:b/>
      <w:bCs/>
      <w:i/>
      <w:iCs/>
      <w:spacing w:val="9"/>
    </w:rPr>
  </w:style>
  <w:style w:type="paragraph" w:styleId="TOCHeading">
    <w:name w:val="TOC Heading"/>
    <w:basedOn w:val="Heading1"/>
    <w:next w:val="Normal"/>
    <w:uiPriority w:val="39"/>
    <w:semiHidden/>
    <w:unhideWhenUsed/>
    <w:qFormat/>
    <w:rsid w:val="003402EA"/>
    <w:pPr>
      <w:outlineLvl w:val="9"/>
    </w:pPr>
    <w:rPr>
      <w:lang w:bidi="en-US"/>
    </w:rPr>
  </w:style>
  <w:style w:type="paragraph" w:styleId="TOC1">
    <w:name w:val="toc 1"/>
    <w:basedOn w:val="Normal"/>
    <w:next w:val="Normal"/>
    <w:autoRedefine/>
    <w:uiPriority w:val="39"/>
    <w:unhideWhenUsed/>
    <w:rsid w:val="00DB3E73"/>
    <w:pPr>
      <w:spacing w:after="100"/>
    </w:pPr>
  </w:style>
  <w:style w:type="paragraph" w:styleId="TOC2">
    <w:name w:val="toc 2"/>
    <w:basedOn w:val="Normal"/>
    <w:next w:val="Normal"/>
    <w:autoRedefine/>
    <w:uiPriority w:val="39"/>
    <w:unhideWhenUsed/>
    <w:rsid w:val="00DB3E73"/>
    <w:pPr>
      <w:spacing w:after="100"/>
      <w:ind w:left="200"/>
    </w:pPr>
  </w:style>
  <w:style w:type="paragraph" w:styleId="TOC3">
    <w:name w:val="toc 3"/>
    <w:basedOn w:val="Normal"/>
    <w:next w:val="Normal"/>
    <w:autoRedefine/>
    <w:uiPriority w:val="39"/>
    <w:unhideWhenUsed/>
    <w:rsid w:val="000071C9"/>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856">
      <w:bodyDiv w:val="1"/>
      <w:marLeft w:val="0"/>
      <w:marRight w:val="0"/>
      <w:marTop w:val="0"/>
      <w:marBottom w:val="0"/>
      <w:divBdr>
        <w:top w:val="none" w:sz="0" w:space="0" w:color="auto"/>
        <w:left w:val="none" w:sz="0" w:space="0" w:color="auto"/>
        <w:bottom w:val="none" w:sz="0" w:space="0" w:color="auto"/>
        <w:right w:val="none" w:sz="0" w:space="0" w:color="auto"/>
      </w:divBdr>
    </w:div>
    <w:div w:id="365259871">
      <w:bodyDiv w:val="1"/>
      <w:marLeft w:val="0"/>
      <w:marRight w:val="0"/>
      <w:marTop w:val="0"/>
      <w:marBottom w:val="0"/>
      <w:divBdr>
        <w:top w:val="none" w:sz="0" w:space="0" w:color="auto"/>
        <w:left w:val="none" w:sz="0" w:space="0" w:color="auto"/>
        <w:bottom w:val="none" w:sz="0" w:space="0" w:color="auto"/>
        <w:right w:val="none" w:sz="0" w:space="0" w:color="auto"/>
      </w:divBdr>
      <w:divsChild>
        <w:div w:id="802233456">
          <w:marLeft w:val="0"/>
          <w:marRight w:val="0"/>
          <w:marTop w:val="0"/>
          <w:marBottom w:val="0"/>
          <w:divBdr>
            <w:top w:val="none" w:sz="0" w:space="0" w:color="auto"/>
            <w:left w:val="none" w:sz="0" w:space="0" w:color="auto"/>
            <w:bottom w:val="none" w:sz="0" w:space="0" w:color="auto"/>
            <w:right w:val="none" w:sz="0" w:space="0" w:color="auto"/>
          </w:divBdr>
          <w:divsChild>
            <w:div w:id="831064943">
              <w:marLeft w:val="0"/>
              <w:marRight w:val="0"/>
              <w:marTop w:val="0"/>
              <w:marBottom w:val="0"/>
              <w:divBdr>
                <w:top w:val="none" w:sz="0" w:space="0" w:color="auto"/>
                <w:left w:val="none" w:sz="0" w:space="0" w:color="auto"/>
                <w:bottom w:val="none" w:sz="0" w:space="0" w:color="auto"/>
                <w:right w:val="none" w:sz="0" w:space="0" w:color="auto"/>
              </w:divBdr>
            </w:div>
          </w:divsChild>
        </w:div>
        <w:div w:id="857737575">
          <w:marLeft w:val="0"/>
          <w:marRight w:val="0"/>
          <w:marTop w:val="0"/>
          <w:marBottom w:val="0"/>
          <w:divBdr>
            <w:top w:val="none" w:sz="0" w:space="0" w:color="auto"/>
            <w:left w:val="none" w:sz="0" w:space="0" w:color="auto"/>
            <w:bottom w:val="none" w:sz="0" w:space="0" w:color="auto"/>
            <w:right w:val="none" w:sz="0" w:space="0" w:color="auto"/>
          </w:divBdr>
          <w:divsChild>
            <w:div w:id="54113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614005">
      <w:bodyDiv w:val="1"/>
      <w:marLeft w:val="0"/>
      <w:marRight w:val="0"/>
      <w:marTop w:val="0"/>
      <w:marBottom w:val="0"/>
      <w:divBdr>
        <w:top w:val="none" w:sz="0" w:space="0" w:color="auto"/>
        <w:left w:val="none" w:sz="0" w:space="0" w:color="auto"/>
        <w:bottom w:val="none" w:sz="0" w:space="0" w:color="auto"/>
        <w:right w:val="none" w:sz="0" w:space="0" w:color="auto"/>
      </w:divBdr>
      <w:divsChild>
        <w:div w:id="901670827">
          <w:marLeft w:val="0"/>
          <w:marRight w:val="0"/>
          <w:marTop w:val="0"/>
          <w:marBottom w:val="0"/>
          <w:divBdr>
            <w:top w:val="none" w:sz="0" w:space="0" w:color="auto"/>
            <w:left w:val="none" w:sz="0" w:space="0" w:color="auto"/>
            <w:bottom w:val="none" w:sz="0" w:space="0" w:color="auto"/>
            <w:right w:val="none" w:sz="0" w:space="0" w:color="auto"/>
          </w:divBdr>
        </w:div>
        <w:div w:id="754935878">
          <w:marLeft w:val="0"/>
          <w:marRight w:val="0"/>
          <w:marTop w:val="0"/>
          <w:marBottom w:val="0"/>
          <w:divBdr>
            <w:top w:val="none" w:sz="0" w:space="0" w:color="auto"/>
            <w:left w:val="none" w:sz="0" w:space="0" w:color="auto"/>
            <w:bottom w:val="none" w:sz="0" w:space="0" w:color="auto"/>
            <w:right w:val="none" w:sz="0" w:space="0" w:color="auto"/>
          </w:divBdr>
        </w:div>
        <w:div w:id="1845708661">
          <w:marLeft w:val="0"/>
          <w:marRight w:val="0"/>
          <w:marTop w:val="0"/>
          <w:marBottom w:val="0"/>
          <w:divBdr>
            <w:top w:val="none" w:sz="0" w:space="0" w:color="auto"/>
            <w:left w:val="none" w:sz="0" w:space="0" w:color="auto"/>
            <w:bottom w:val="none" w:sz="0" w:space="0" w:color="auto"/>
            <w:right w:val="none" w:sz="0" w:space="0" w:color="auto"/>
          </w:divBdr>
        </w:div>
        <w:div w:id="1685134360">
          <w:marLeft w:val="0"/>
          <w:marRight w:val="0"/>
          <w:marTop w:val="0"/>
          <w:marBottom w:val="0"/>
          <w:divBdr>
            <w:top w:val="none" w:sz="0" w:space="0" w:color="auto"/>
            <w:left w:val="none" w:sz="0" w:space="0" w:color="auto"/>
            <w:bottom w:val="none" w:sz="0" w:space="0" w:color="auto"/>
            <w:right w:val="none" w:sz="0" w:space="0" w:color="auto"/>
          </w:divBdr>
        </w:div>
        <w:div w:id="1558858423">
          <w:marLeft w:val="0"/>
          <w:marRight w:val="0"/>
          <w:marTop w:val="0"/>
          <w:marBottom w:val="0"/>
          <w:divBdr>
            <w:top w:val="none" w:sz="0" w:space="0" w:color="auto"/>
            <w:left w:val="none" w:sz="0" w:space="0" w:color="auto"/>
            <w:bottom w:val="none" w:sz="0" w:space="0" w:color="auto"/>
            <w:right w:val="none" w:sz="0" w:space="0" w:color="auto"/>
          </w:divBdr>
        </w:div>
        <w:div w:id="1954746878">
          <w:marLeft w:val="0"/>
          <w:marRight w:val="0"/>
          <w:marTop w:val="0"/>
          <w:marBottom w:val="0"/>
          <w:divBdr>
            <w:top w:val="none" w:sz="0" w:space="0" w:color="auto"/>
            <w:left w:val="none" w:sz="0" w:space="0" w:color="auto"/>
            <w:bottom w:val="none" w:sz="0" w:space="0" w:color="auto"/>
            <w:right w:val="none" w:sz="0" w:space="0" w:color="auto"/>
          </w:divBdr>
        </w:div>
        <w:div w:id="1237083660">
          <w:marLeft w:val="0"/>
          <w:marRight w:val="0"/>
          <w:marTop w:val="0"/>
          <w:marBottom w:val="0"/>
          <w:divBdr>
            <w:top w:val="none" w:sz="0" w:space="0" w:color="auto"/>
            <w:left w:val="none" w:sz="0" w:space="0" w:color="auto"/>
            <w:bottom w:val="none" w:sz="0" w:space="0" w:color="auto"/>
            <w:right w:val="none" w:sz="0" w:space="0" w:color="auto"/>
          </w:divBdr>
        </w:div>
        <w:div w:id="175730924">
          <w:marLeft w:val="0"/>
          <w:marRight w:val="0"/>
          <w:marTop w:val="0"/>
          <w:marBottom w:val="0"/>
          <w:divBdr>
            <w:top w:val="none" w:sz="0" w:space="0" w:color="auto"/>
            <w:left w:val="none" w:sz="0" w:space="0" w:color="auto"/>
            <w:bottom w:val="none" w:sz="0" w:space="0" w:color="auto"/>
            <w:right w:val="none" w:sz="0" w:space="0" w:color="auto"/>
          </w:divBdr>
        </w:div>
        <w:div w:id="999624005">
          <w:marLeft w:val="0"/>
          <w:marRight w:val="0"/>
          <w:marTop w:val="0"/>
          <w:marBottom w:val="0"/>
          <w:divBdr>
            <w:top w:val="none" w:sz="0" w:space="0" w:color="auto"/>
            <w:left w:val="none" w:sz="0" w:space="0" w:color="auto"/>
            <w:bottom w:val="none" w:sz="0" w:space="0" w:color="auto"/>
            <w:right w:val="none" w:sz="0" w:space="0" w:color="auto"/>
          </w:divBdr>
        </w:div>
      </w:divsChild>
    </w:div>
    <w:div w:id="1389644545">
      <w:bodyDiv w:val="1"/>
      <w:marLeft w:val="0"/>
      <w:marRight w:val="0"/>
      <w:marTop w:val="0"/>
      <w:marBottom w:val="0"/>
      <w:divBdr>
        <w:top w:val="none" w:sz="0" w:space="0" w:color="auto"/>
        <w:left w:val="none" w:sz="0" w:space="0" w:color="auto"/>
        <w:bottom w:val="none" w:sz="0" w:space="0" w:color="auto"/>
        <w:right w:val="none" w:sz="0" w:space="0" w:color="auto"/>
      </w:divBdr>
    </w:div>
    <w:div w:id="1411586547">
      <w:bodyDiv w:val="1"/>
      <w:marLeft w:val="0"/>
      <w:marRight w:val="0"/>
      <w:marTop w:val="0"/>
      <w:marBottom w:val="0"/>
      <w:divBdr>
        <w:top w:val="none" w:sz="0" w:space="0" w:color="auto"/>
        <w:left w:val="none" w:sz="0" w:space="0" w:color="auto"/>
        <w:bottom w:val="none" w:sz="0" w:space="0" w:color="auto"/>
        <w:right w:val="none" w:sz="0" w:space="0" w:color="auto"/>
      </w:divBdr>
    </w:div>
    <w:div w:id="1905946417">
      <w:bodyDiv w:val="1"/>
      <w:marLeft w:val="0"/>
      <w:marRight w:val="0"/>
      <w:marTop w:val="0"/>
      <w:marBottom w:val="0"/>
      <w:divBdr>
        <w:top w:val="none" w:sz="0" w:space="0" w:color="auto"/>
        <w:left w:val="none" w:sz="0" w:space="0" w:color="auto"/>
        <w:bottom w:val="none" w:sz="0" w:space="0" w:color="auto"/>
        <w:right w:val="none" w:sz="0" w:space="0" w:color="auto"/>
      </w:divBdr>
      <w:divsChild>
        <w:div w:id="260648167">
          <w:marLeft w:val="0"/>
          <w:marRight w:val="0"/>
          <w:marTop w:val="0"/>
          <w:marBottom w:val="0"/>
          <w:divBdr>
            <w:top w:val="none" w:sz="0" w:space="0" w:color="auto"/>
            <w:left w:val="none" w:sz="0" w:space="0" w:color="auto"/>
            <w:bottom w:val="none" w:sz="0" w:space="0" w:color="auto"/>
            <w:right w:val="none" w:sz="0" w:space="0" w:color="auto"/>
          </w:divBdr>
          <w:divsChild>
            <w:div w:id="1950702525">
              <w:marLeft w:val="0"/>
              <w:marRight w:val="0"/>
              <w:marTop w:val="0"/>
              <w:marBottom w:val="0"/>
              <w:divBdr>
                <w:top w:val="none" w:sz="0" w:space="0" w:color="auto"/>
                <w:left w:val="none" w:sz="0" w:space="0" w:color="auto"/>
                <w:bottom w:val="none" w:sz="0" w:space="0" w:color="auto"/>
                <w:right w:val="none" w:sz="0" w:space="0" w:color="auto"/>
              </w:divBdr>
            </w:div>
          </w:divsChild>
        </w:div>
        <w:div w:id="729689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polsis.mk.gov.lv/view.do?id=3836" TargetMode="External"/><Relationship Id="rId3" Type="http://schemas.openxmlformats.org/officeDocument/2006/relationships/hyperlink" Target="http://delna.lv/publikacijas/lobesana_policy-paper/" TargetMode="External"/><Relationship Id="rId7" Type="http://schemas.openxmlformats.org/officeDocument/2006/relationships/hyperlink" Target="http://www.transparency.org/whatwedo/pub/policy_position_06_2009_controlling_corporate_lobbying_and_financing_of_pol" TargetMode="External"/><Relationship Id="rId2" Type="http://schemas.openxmlformats.org/officeDocument/2006/relationships/hyperlink" Target="http://www.scribd.com/doc/90361138/Latvijas-iedz%C4%ABvot%C4%81ju-attieksme-pret-korupciju-Eirobarometrs-2012-gada-febru%C4%81ris" TargetMode="External"/><Relationship Id="rId1" Type="http://schemas.openxmlformats.org/officeDocument/2006/relationships/hyperlink" Target="http://delna.lv/publikacijas/lobesana_policy-paper/" TargetMode="External"/><Relationship Id="rId6" Type="http://schemas.openxmlformats.org/officeDocument/2006/relationships/hyperlink" Target="http://politika.lv/article_files/1881/original/parlob_lv.pdf?1339429212" TargetMode="External"/><Relationship Id="rId5" Type="http://schemas.openxmlformats.org/officeDocument/2006/relationships/hyperlink" Target="http://delna.lv/publikacijas/lobesana_policy-paper/" TargetMode="External"/><Relationship Id="rId4" Type="http://schemas.openxmlformats.org/officeDocument/2006/relationships/hyperlink" Target="http://polsis.mk.gov.lv/view.do?id=3836" TargetMode="External"/></Relationships>
</file>

<file path=word/theme/theme1.xml><?xml version="1.0" encoding="utf-8"?>
<a:theme xmlns:a="http://schemas.openxmlformats.org/drawingml/2006/main" name="Office Them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Black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0DA84-CFD9-48AA-97C1-42516C292F54}">
  <ds:schemaRefs>
    <ds:schemaRef ds:uri="http://schemas.openxmlformats.org/officeDocument/2006/bibliography"/>
  </ds:schemaRefs>
</ds:datastoreItem>
</file>

<file path=customXml/itemProps2.xml><?xml version="1.0" encoding="utf-8"?>
<ds:datastoreItem xmlns:ds="http://schemas.openxmlformats.org/officeDocument/2006/customXml" ds:itemID="{E87BC89A-9139-4093-825B-04A77F478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3575</Words>
  <Characters>20384</Characters>
  <Application>Microsoft Office Word</Application>
  <DocSecurity>0</DocSecurity>
  <Lines>169</Lines>
  <Paragraphs>47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Company>
  <LinksUpToDate>false</LinksUpToDate>
  <CharactersWithSpaces>23912</CharactersWithSpaces>
  <SharedDoc>false</SharedDoc>
  <HLinks>
    <vt:vector size="132" baseType="variant">
      <vt:variant>
        <vt:i4>4128774</vt:i4>
      </vt:variant>
      <vt:variant>
        <vt:i4>33</vt:i4>
      </vt:variant>
      <vt:variant>
        <vt:i4>0</vt:i4>
      </vt:variant>
      <vt:variant>
        <vt:i4>5</vt:i4>
      </vt:variant>
      <vt:variant>
        <vt:lpwstr>http://delna.lv/wp-content/uploads/2011/04/Trauksmes-celeju-aizsardziba-LATVIJA_zinojums.pdf</vt:lpwstr>
      </vt:variant>
      <vt:variant>
        <vt:lpwstr/>
      </vt:variant>
      <vt:variant>
        <vt:i4>2818050</vt:i4>
      </vt:variant>
      <vt:variant>
        <vt:i4>30</vt:i4>
      </vt:variant>
      <vt:variant>
        <vt:i4>0</vt:i4>
      </vt:variant>
      <vt:variant>
        <vt:i4>5</vt:i4>
      </vt:variant>
      <vt:variant>
        <vt:lpwstr>http://www.jpa.gov.lv/uploads/filedir/petijuma_kopsavilkums.pdf</vt:lpwstr>
      </vt:variant>
      <vt:variant>
        <vt:lpwstr/>
      </vt:variant>
      <vt:variant>
        <vt:i4>3801185</vt:i4>
      </vt:variant>
      <vt:variant>
        <vt:i4>27</vt:i4>
      </vt:variant>
      <vt:variant>
        <vt:i4>0</vt:i4>
      </vt:variant>
      <vt:variant>
        <vt:i4>5</vt:i4>
      </vt:variant>
      <vt:variant>
        <vt:lpwstr>http://www.at.gov.lv/lv/info/summary/2004/</vt:lpwstr>
      </vt:variant>
      <vt:variant>
        <vt:lpwstr/>
      </vt:variant>
      <vt:variant>
        <vt:i4>4784215</vt:i4>
      </vt:variant>
      <vt:variant>
        <vt:i4>24</vt:i4>
      </vt:variant>
      <vt:variant>
        <vt:i4>0</vt:i4>
      </vt:variant>
      <vt:variant>
        <vt:i4>5</vt:i4>
      </vt:variant>
      <vt:variant>
        <vt:lpwstr>http://nra.lv/latvija/73217-aizdomas-par-policistes-korumpetibu-pret-zinotaju-sak-lietu.htm?act=print</vt:lpwstr>
      </vt:variant>
      <vt:variant>
        <vt:lpwstr/>
      </vt:variant>
      <vt:variant>
        <vt:i4>983151</vt:i4>
      </vt:variant>
      <vt:variant>
        <vt:i4>21</vt:i4>
      </vt:variant>
      <vt:variant>
        <vt:i4>0</vt:i4>
      </vt:variant>
      <vt:variant>
        <vt:i4>5</vt:i4>
      </vt:variant>
      <vt:variant>
        <vt:lpwstr>http://politika.lv/article_files/1887/original/Korupc_09_1_bez_vaka.pusg.pdf?1339437240</vt:lpwstr>
      </vt:variant>
      <vt:variant>
        <vt:lpwstr/>
      </vt:variant>
      <vt:variant>
        <vt:i4>6750253</vt:i4>
      </vt:variant>
      <vt:variant>
        <vt:i4>18</vt:i4>
      </vt:variant>
      <vt:variant>
        <vt:i4>0</vt:i4>
      </vt:variant>
      <vt:variant>
        <vt:i4>5</vt:i4>
      </vt:variant>
      <vt:variant>
        <vt:lpwstr>http://www.at.gov.lv/lv/info/archive/department1/2010/</vt:lpwstr>
      </vt:variant>
      <vt:variant>
        <vt:lpwstr/>
      </vt:variant>
      <vt:variant>
        <vt:i4>6750253</vt:i4>
      </vt:variant>
      <vt:variant>
        <vt:i4>15</vt:i4>
      </vt:variant>
      <vt:variant>
        <vt:i4>0</vt:i4>
      </vt:variant>
      <vt:variant>
        <vt:i4>5</vt:i4>
      </vt:variant>
      <vt:variant>
        <vt:lpwstr>http://www.at.gov.lv/lv/info/archive/department1/2010/</vt:lpwstr>
      </vt:variant>
      <vt:variant>
        <vt:lpwstr/>
      </vt:variant>
      <vt:variant>
        <vt:i4>6750252</vt:i4>
      </vt:variant>
      <vt:variant>
        <vt:i4>12</vt:i4>
      </vt:variant>
      <vt:variant>
        <vt:i4>0</vt:i4>
      </vt:variant>
      <vt:variant>
        <vt:i4>5</vt:i4>
      </vt:variant>
      <vt:variant>
        <vt:lpwstr>http://www.at.gov.lv/lv/info/archive/department1/2011/</vt:lpwstr>
      </vt:variant>
      <vt:variant>
        <vt:lpwstr/>
      </vt:variant>
      <vt:variant>
        <vt:i4>6750252</vt:i4>
      </vt:variant>
      <vt:variant>
        <vt:i4>9</vt:i4>
      </vt:variant>
      <vt:variant>
        <vt:i4>0</vt:i4>
      </vt:variant>
      <vt:variant>
        <vt:i4>5</vt:i4>
      </vt:variant>
      <vt:variant>
        <vt:lpwstr>http://www.at.gov.lv/lv/info/archive/department1/2011/</vt:lpwstr>
      </vt:variant>
      <vt:variant>
        <vt:lpwstr/>
      </vt:variant>
      <vt:variant>
        <vt:i4>6750255</vt:i4>
      </vt:variant>
      <vt:variant>
        <vt:i4>6</vt:i4>
      </vt:variant>
      <vt:variant>
        <vt:i4>0</vt:i4>
      </vt:variant>
      <vt:variant>
        <vt:i4>5</vt:i4>
      </vt:variant>
      <vt:variant>
        <vt:lpwstr>http://www.at.gov.lv/lv/info/archive/department1/2012/</vt:lpwstr>
      </vt:variant>
      <vt:variant>
        <vt:lpwstr/>
      </vt:variant>
      <vt:variant>
        <vt:i4>3211304</vt:i4>
      </vt:variant>
      <vt:variant>
        <vt:i4>3</vt:i4>
      </vt:variant>
      <vt:variant>
        <vt:i4>0</vt:i4>
      </vt:variant>
      <vt:variant>
        <vt:i4>5</vt:i4>
      </vt:variant>
      <vt:variant>
        <vt:lpwstr>http://www.satv.tiesa.gov.lv/?lang=1&amp;mid=19</vt:lpwstr>
      </vt:variant>
      <vt:variant>
        <vt:lpwstr/>
      </vt:variant>
      <vt:variant>
        <vt:i4>7798894</vt:i4>
      </vt:variant>
      <vt:variant>
        <vt:i4>0</vt:i4>
      </vt:variant>
      <vt:variant>
        <vt:i4>0</vt:i4>
      </vt:variant>
      <vt:variant>
        <vt:i4>5</vt:i4>
      </vt:variant>
      <vt:variant>
        <vt:lpwstr>http://www.sfl.lv/</vt:lpwstr>
      </vt:variant>
      <vt:variant>
        <vt:lpwstr/>
      </vt:variant>
      <vt:variant>
        <vt:i4>4128774</vt:i4>
      </vt:variant>
      <vt:variant>
        <vt:i4>27</vt:i4>
      </vt:variant>
      <vt:variant>
        <vt:i4>0</vt:i4>
      </vt:variant>
      <vt:variant>
        <vt:i4>5</vt:i4>
      </vt:variant>
      <vt:variant>
        <vt:lpwstr>http://delna.lv/wp-content/uploads/2011/04/Trauksmes-celeju-aizsardziba-LATVIJA_zinojums.pdf</vt:lpwstr>
      </vt:variant>
      <vt:variant>
        <vt:lpwstr/>
      </vt:variant>
      <vt:variant>
        <vt:i4>6750255</vt:i4>
      </vt:variant>
      <vt:variant>
        <vt:i4>24</vt:i4>
      </vt:variant>
      <vt:variant>
        <vt:i4>0</vt:i4>
      </vt:variant>
      <vt:variant>
        <vt:i4>5</vt:i4>
      </vt:variant>
      <vt:variant>
        <vt:lpwstr>http://www.at.gov.lv/lv/info/archive/department1/2012/</vt:lpwstr>
      </vt:variant>
      <vt:variant>
        <vt:lpwstr/>
      </vt:variant>
      <vt:variant>
        <vt:i4>6750252</vt:i4>
      </vt:variant>
      <vt:variant>
        <vt:i4>21</vt:i4>
      </vt:variant>
      <vt:variant>
        <vt:i4>0</vt:i4>
      </vt:variant>
      <vt:variant>
        <vt:i4>5</vt:i4>
      </vt:variant>
      <vt:variant>
        <vt:lpwstr>http://www.at.gov.lv/lv/info/archive/department1/2011/</vt:lpwstr>
      </vt:variant>
      <vt:variant>
        <vt:lpwstr/>
      </vt:variant>
      <vt:variant>
        <vt:i4>3211304</vt:i4>
      </vt:variant>
      <vt:variant>
        <vt:i4>18</vt:i4>
      </vt:variant>
      <vt:variant>
        <vt:i4>0</vt:i4>
      </vt:variant>
      <vt:variant>
        <vt:i4>5</vt:i4>
      </vt:variant>
      <vt:variant>
        <vt:lpwstr>http://www.satv.tiesa.gov.lv/?lang=1&amp;mid=19</vt:lpwstr>
      </vt:variant>
      <vt:variant>
        <vt:lpwstr/>
      </vt:variant>
      <vt:variant>
        <vt:i4>2818050</vt:i4>
      </vt:variant>
      <vt:variant>
        <vt:i4>15</vt:i4>
      </vt:variant>
      <vt:variant>
        <vt:i4>0</vt:i4>
      </vt:variant>
      <vt:variant>
        <vt:i4>5</vt:i4>
      </vt:variant>
      <vt:variant>
        <vt:lpwstr>http://www.jpa.gov.lv/uploads/filedir/petijuma_kopsavilkums.pdf</vt:lpwstr>
      </vt:variant>
      <vt:variant>
        <vt:lpwstr/>
      </vt:variant>
      <vt:variant>
        <vt:i4>6750253</vt:i4>
      </vt:variant>
      <vt:variant>
        <vt:i4>12</vt:i4>
      </vt:variant>
      <vt:variant>
        <vt:i4>0</vt:i4>
      </vt:variant>
      <vt:variant>
        <vt:i4>5</vt:i4>
      </vt:variant>
      <vt:variant>
        <vt:lpwstr>http://www.at.gov.lv/lv/info/archive/department1/2010/</vt:lpwstr>
      </vt:variant>
      <vt:variant>
        <vt:lpwstr/>
      </vt:variant>
      <vt:variant>
        <vt:i4>6750252</vt:i4>
      </vt:variant>
      <vt:variant>
        <vt:i4>9</vt:i4>
      </vt:variant>
      <vt:variant>
        <vt:i4>0</vt:i4>
      </vt:variant>
      <vt:variant>
        <vt:i4>5</vt:i4>
      </vt:variant>
      <vt:variant>
        <vt:lpwstr>http://www.at.gov.lv/lv/info/archive/department1/2011/</vt:lpwstr>
      </vt:variant>
      <vt:variant>
        <vt:lpwstr/>
      </vt:variant>
      <vt:variant>
        <vt:i4>4784215</vt:i4>
      </vt:variant>
      <vt:variant>
        <vt:i4>6</vt:i4>
      </vt:variant>
      <vt:variant>
        <vt:i4>0</vt:i4>
      </vt:variant>
      <vt:variant>
        <vt:i4>5</vt:i4>
      </vt:variant>
      <vt:variant>
        <vt:lpwstr>http://nra.lv/latvija/73217-aizdomas-par-policistes-korumpetibu-pret-zinotaju-sak-lietu.htm?act=print</vt:lpwstr>
      </vt:variant>
      <vt:variant>
        <vt:lpwstr/>
      </vt:variant>
      <vt:variant>
        <vt:i4>3801185</vt:i4>
      </vt:variant>
      <vt:variant>
        <vt:i4>3</vt:i4>
      </vt:variant>
      <vt:variant>
        <vt:i4>0</vt:i4>
      </vt:variant>
      <vt:variant>
        <vt:i4>5</vt:i4>
      </vt:variant>
      <vt:variant>
        <vt:lpwstr>http://www.at.gov.lv/lv/info/summary/2004/</vt:lpwstr>
      </vt:variant>
      <vt:variant>
        <vt:lpwstr/>
      </vt:variant>
      <vt:variant>
        <vt:i4>6750253</vt:i4>
      </vt:variant>
      <vt:variant>
        <vt:i4>0</vt:i4>
      </vt:variant>
      <vt:variant>
        <vt:i4>0</vt:i4>
      </vt:variant>
      <vt:variant>
        <vt:i4>5</vt:i4>
      </vt:variant>
      <vt:variant>
        <vt:lpwstr>http://www.at.gov.lv/lv/info/archive/department1/2010/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Kristaps</cp:lastModifiedBy>
  <cp:revision>2</cp:revision>
  <cp:lastPrinted>2013-01-31T16:10:00Z</cp:lastPrinted>
  <dcterms:created xsi:type="dcterms:W3CDTF">2013-01-31T16:11:00Z</dcterms:created>
  <dcterms:modified xsi:type="dcterms:W3CDTF">2013-01-31T16:11:00Z</dcterms:modified>
</cp:coreProperties>
</file>